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F118" w14:textId="6B974A37" w:rsidR="002A2F65" w:rsidRPr="00BD48C6" w:rsidRDefault="003D1FB2" w:rsidP="00E8797A">
      <w:pPr>
        <w:jc w:val="center"/>
        <w:rPr>
          <w:rFonts w:ascii="Times New Roman" w:hAnsi="Times New Roman" w:cs="Times New Roman"/>
          <w:b/>
          <w:color w:val="FF0000"/>
        </w:rPr>
      </w:pPr>
      <w:bookmarkStart w:id="0" w:name="_Hlk95990210"/>
      <w:r w:rsidRPr="004F4F62">
        <w:rPr>
          <w:rFonts w:ascii="Times New Roman" w:hAnsi="Times New Roman" w:cs="Times New Roman"/>
          <w:b/>
        </w:rPr>
        <w:t>Tableau indicatif</w:t>
      </w:r>
      <w:r w:rsidR="004C32B4">
        <w:rPr>
          <w:rFonts w:ascii="Times New Roman" w:hAnsi="Times New Roman" w:cs="Times New Roman"/>
          <w:b/>
        </w:rPr>
        <w:t>*</w:t>
      </w:r>
      <w:r w:rsidR="00EE0649" w:rsidRPr="004F4F62">
        <w:rPr>
          <w:rFonts w:ascii="Times New Roman" w:hAnsi="Times New Roman" w:cs="Times New Roman"/>
          <w:b/>
        </w:rPr>
        <w:t xml:space="preserve"> du calendrier des AAP</w:t>
      </w:r>
      <w:r w:rsidR="00EC3F52" w:rsidRPr="004F4F62">
        <w:rPr>
          <w:rFonts w:ascii="Times New Roman" w:hAnsi="Times New Roman" w:cs="Times New Roman"/>
          <w:b/>
        </w:rPr>
        <w:t xml:space="preserve"> (informations à publier sur le site conformément à l’article 49.2 du Règlement (UE) nº 2021/1060 portant dispositions communes) </w:t>
      </w:r>
      <w:r w:rsidR="00E8797A" w:rsidRPr="00C90BA2">
        <w:rPr>
          <w:rFonts w:ascii="Times New Roman" w:hAnsi="Times New Roman" w:cs="Times New Roman"/>
          <w:b/>
        </w:rPr>
        <w:t xml:space="preserve">– </w:t>
      </w:r>
      <w:r w:rsidR="00E8797A" w:rsidRPr="00BD48C6">
        <w:rPr>
          <w:rFonts w:ascii="Times New Roman" w:hAnsi="Times New Roman" w:cs="Times New Roman"/>
          <w:b/>
          <w:color w:val="FF0000"/>
        </w:rPr>
        <w:t xml:space="preserve">Version </w:t>
      </w:r>
      <w:r w:rsidR="00E359EF" w:rsidRPr="00BD48C6">
        <w:rPr>
          <w:rFonts w:ascii="Times New Roman" w:hAnsi="Times New Roman" w:cs="Times New Roman"/>
          <w:b/>
          <w:color w:val="FF0000"/>
        </w:rPr>
        <w:t xml:space="preserve">MAJ </w:t>
      </w:r>
      <w:r w:rsidR="0069405B">
        <w:rPr>
          <w:rFonts w:ascii="Times New Roman" w:hAnsi="Times New Roman" w:cs="Times New Roman"/>
          <w:b/>
          <w:color w:val="FF0000"/>
        </w:rPr>
        <w:t>16/10/</w:t>
      </w:r>
      <w:r w:rsidR="003F62DE">
        <w:rPr>
          <w:rFonts w:ascii="Times New Roman" w:hAnsi="Times New Roman" w:cs="Times New Roman"/>
          <w:b/>
          <w:color w:val="FF0000"/>
        </w:rPr>
        <w:t>2024</w:t>
      </w:r>
    </w:p>
    <w:p w14:paraId="3C39CFCA" w14:textId="531437B0" w:rsidR="00EC3F52" w:rsidRPr="00CB3D1E" w:rsidRDefault="00CB3D1E" w:rsidP="00CB3D1E">
      <w:pPr>
        <w:tabs>
          <w:tab w:val="left" w:pos="10725"/>
          <w:tab w:val="left" w:pos="11940"/>
        </w:tabs>
        <w:rPr>
          <w:rFonts w:ascii="Times New Roman" w:hAnsi="Times New Roman" w:cs="Times New Roman"/>
          <w:b/>
        </w:rPr>
      </w:pPr>
      <w:r w:rsidRPr="00CB3D1E">
        <w:rPr>
          <w:rFonts w:ascii="Times New Roman" w:hAnsi="Times New Roman" w:cs="Times New Roman"/>
          <w:b/>
        </w:rPr>
        <w:tab/>
      </w:r>
      <w:r w:rsidRPr="00CB3D1E">
        <w:rPr>
          <w:rFonts w:ascii="Times New Roman" w:hAnsi="Times New Roman" w:cs="Times New Roman"/>
          <w:b/>
        </w:rPr>
        <w:tab/>
      </w:r>
    </w:p>
    <w:tbl>
      <w:tblPr>
        <w:tblStyle w:val="Grilledutableau"/>
        <w:tblW w:w="15718" w:type="dxa"/>
        <w:tblInd w:w="-856" w:type="dxa"/>
        <w:tblCellMar>
          <w:top w:w="57" w:type="dxa"/>
          <w:bottom w:w="57" w:type="dxa"/>
        </w:tblCellMar>
        <w:tblLook w:val="04A0" w:firstRow="1" w:lastRow="0" w:firstColumn="1" w:lastColumn="0" w:noHBand="0" w:noVBand="1"/>
      </w:tblPr>
      <w:tblGrid>
        <w:gridCol w:w="1899"/>
        <w:gridCol w:w="1750"/>
        <w:gridCol w:w="1870"/>
        <w:gridCol w:w="5203"/>
        <w:gridCol w:w="1168"/>
        <w:gridCol w:w="1205"/>
        <w:gridCol w:w="2623"/>
      </w:tblGrid>
      <w:tr w:rsidR="00224F38" w:rsidRPr="008936F8" w14:paraId="18A270D5" w14:textId="77777777" w:rsidTr="00224F38">
        <w:trPr>
          <w:trHeight w:val="1332"/>
        </w:trPr>
        <w:tc>
          <w:tcPr>
            <w:tcW w:w="1899" w:type="dxa"/>
            <w:tcBorders>
              <w:bottom w:val="single" w:sz="4" w:space="0" w:color="auto"/>
            </w:tcBorders>
            <w:vAlign w:val="center"/>
          </w:tcPr>
          <w:bookmarkEnd w:id="0"/>
          <w:p w14:paraId="607406AD" w14:textId="30DBEB43" w:rsidR="00B27730" w:rsidRPr="008936F8" w:rsidRDefault="00B27730" w:rsidP="00EC3F52">
            <w:pPr>
              <w:jc w:val="center"/>
              <w:rPr>
                <w:rFonts w:asciiTheme="minorHAnsi" w:hAnsiTheme="minorHAnsi" w:cstheme="minorHAnsi"/>
                <w:b/>
                <w:color w:val="000000" w:themeColor="text1"/>
                <w:sz w:val="20"/>
                <w:szCs w:val="20"/>
              </w:rPr>
            </w:pPr>
            <w:r w:rsidRPr="008936F8">
              <w:rPr>
                <w:rFonts w:asciiTheme="minorHAnsi" w:hAnsiTheme="minorHAnsi" w:cstheme="minorHAnsi"/>
                <w:b/>
                <w:color w:val="000000" w:themeColor="text1"/>
                <w:sz w:val="20"/>
                <w:szCs w:val="20"/>
              </w:rPr>
              <w:t xml:space="preserve">Appels à projets </w:t>
            </w:r>
          </w:p>
        </w:tc>
        <w:tc>
          <w:tcPr>
            <w:tcW w:w="1750" w:type="dxa"/>
            <w:tcBorders>
              <w:bottom w:val="single" w:sz="4" w:space="0" w:color="auto"/>
            </w:tcBorders>
            <w:vAlign w:val="center"/>
          </w:tcPr>
          <w:p w14:paraId="5E30F655" w14:textId="0B9BC66F" w:rsidR="00B27730" w:rsidRPr="008936F8" w:rsidRDefault="00B27730" w:rsidP="00EC3F52">
            <w:pPr>
              <w:jc w:val="center"/>
              <w:rPr>
                <w:rFonts w:asciiTheme="minorHAnsi" w:hAnsiTheme="minorHAnsi" w:cstheme="minorHAnsi"/>
                <w:b/>
                <w:color w:val="000000" w:themeColor="text1"/>
                <w:sz w:val="20"/>
                <w:szCs w:val="20"/>
              </w:rPr>
            </w:pPr>
            <w:r w:rsidRPr="008936F8">
              <w:rPr>
                <w:rFonts w:asciiTheme="minorHAnsi" w:hAnsiTheme="minorHAnsi" w:cstheme="minorHAnsi"/>
                <w:b/>
                <w:color w:val="000000" w:themeColor="text1"/>
                <w:sz w:val="20"/>
                <w:szCs w:val="20"/>
              </w:rPr>
              <w:t>Zone géographique</w:t>
            </w:r>
          </w:p>
        </w:tc>
        <w:tc>
          <w:tcPr>
            <w:tcW w:w="1870" w:type="dxa"/>
            <w:tcBorders>
              <w:bottom w:val="single" w:sz="4" w:space="0" w:color="auto"/>
            </w:tcBorders>
            <w:vAlign w:val="center"/>
          </w:tcPr>
          <w:p w14:paraId="176712C4" w14:textId="7218376F" w:rsidR="00B27730" w:rsidRPr="008936F8" w:rsidRDefault="00B27730" w:rsidP="00EC3F52">
            <w:pPr>
              <w:jc w:val="center"/>
              <w:rPr>
                <w:rFonts w:asciiTheme="minorHAnsi" w:hAnsiTheme="minorHAnsi" w:cstheme="minorHAnsi"/>
                <w:b/>
                <w:color w:val="000000" w:themeColor="text1"/>
                <w:sz w:val="20"/>
                <w:szCs w:val="20"/>
              </w:rPr>
            </w:pPr>
            <w:r w:rsidRPr="008936F8">
              <w:rPr>
                <w:rFonts w:asciiTheme="minorHAnsi" w:hAnsiTheme="minorHAnsi" w:cstheme="minorHAnsi"/>
                <w:b/>
                <w:color w:val="000000" w:themeColor="text1"/>
                <w:sz w:val="20"/>
                <w:szCs w:val="20"/>
              </w:rPr>
              <w:t>Objectif stratégique ou spécifique</w:t>
            </w:r>
          </w:p>
        </w:tc>
        <w:tc>
          <w:tcPr>
            <w:tcW w:w="5203" w:type="dxa"/>
            <w:tcBorders>
              <w:bottom w:val="single" w:sz="4" w:space="0" w:color="auto"/>
            </w:tcBorders>
            <w:vAlign w:val="center"/>
          </w:tcPr>
          <w:p w14:paraId="202FB7C5" w14:textId="77777777" w:rsidR="00B27730" w:rsidRPr="008936F8" w:rsidRDefault="00B27730" w:rsidP="005525AE">
            <w:pPr>
              <w:pStyle w:val="Commentaire"/>
              <w:rPr>
                <w:rFonts w:asciiTheme="minorHAnsi" w:hAnsiTheme="minorHAnsi" w:cstheme="minorHAnsi"/>
                <w:b/>
                <w:color w:val="000000" w:themeColor="text1"/>
                <w:highlight w:val="green"/>
              </w:rPr>
            </w:pPr>
          </w:p>
          <w:p w14:paraId="216865CF" w14:textId="77777777" w:rsidR="00996E3A" w:rsidRPr="008936F8" w:rsidRDefault="00996E3A" w:rsidP="006E4ECF">
            <w:pPr>
              <w:pStyle w:val="Commentaire"/>
              <w:jc w:val="center"/>
              <w:rPr>
                <w:rFonts w:asciiTheme="minorHAnsi" w:hAnsiTheme="minorHAnsi" w:cstheme="minorHAnsi"/>
                <w:b/>
                <w:color w:val="000000" w:themeColor="text1"/>
                <w:highlight w:val="green"/>
              </w:rPr>
            </w:pPr>
          </w:p>
          <w:p w14:paraId="00D5AC2A" w14:textId="5BF35749" w:rsidR="00B27730" w:rsidRPr="008936F8" w:rsidRDefault="00B27730" w:rsidP="006E4ECF">
            <w:pPr>
              <w:pStyle w:val="Commentaire"/>
              <w:jc w:val="center"/>
              <w:rPr>
                <w:rFonts w:asciiTheme="minorHAnsi" w:hAnsiTheme="minorHAnsi" w:cstheme="minorHAnsi"/>
                <w:b/>
                <w:color w:val="000000" w:themeColor="text1"/>
              </w:rPr>
            </w:pPr>
            <w:r w:rsidRPr="008936F8">
              <w:rPr>
                <w:rFonts w:asciiTheme="minorHAnsi" w:hAnsiTheme="minorHAnsi" w:cstheme="minorHAnsi"/>
                <w:b/>
                <w:color w:val="000000" w:themeColor="text1"/>
              </w:rPr>
              <w:t xml:space="preserve">Catégorie de candidat éligible </w:t>
            </w:r>
          </w:p>
          <w:p w14:paraId="6847B4A7" w14:textId="594A730D" w:rsidR="00B27730" w:rsidRPr="008936F8" w:rsidRDefault="00B27730" w:rsidP="007E48B0">
            <w:pPr>
              <w:pStyle w:val="Commentaire"/>
              <w:rPr>
                <w:rFonts w:asciiTheme="minorHAnsi" w:hAnsiTheme="minorHAnsi" w:cstheme="minorHAnsi"/>
                <w:color w:val="000000" w:themeColor="text1"/>
                <w:highlight w:val="green"/>
              </w:rPr>
            </w:pPr>
          </w:p>
        </w:tc>
        <w:tc>
          <w:tcPr>
            <w:tcW w:w="1168" w:type="dxa"/>
            <w:tcBorders>
              <w:bottom w:val="single" w:sz="4" w:space="0" w:color="auto"/>
            </w:tcBorders>
            <w:vAlign w:val="center"/>
          </w:tcPr>
          <w:p w14:paraId="21EA6780" w14:textId="1BCD1D81" w:rsidR="00B27730" w:rsidRPr="008936F8" w:rsidRDefault="00B27730" w:rsidP="007E48B0">
            <w:pPr>
              <w:jc w:val="center"/>
              <w:rPr>
                <w:rFonts w:asciiTheme="minorHAnsi" w:hAnsiTheme="minorHAnsi" w:cstheme="minorHAnsi"/>
                <w:b/>
                <w:color w:val="000000" w:themeColor="text1"/>
                <w:sz w:val="20"/>
                <w:szCs w:val="20"/>
              </w:rPr>
            </w:pPr>
            <w:r w:rsidRPr="008936F8">
              <w:rPr>
                <w:rFonts w:asciiTheme="minorHAnsi" w:hAnsiTheme="minorHAnsi" w:cstheme="minorHAnsi"/>
                <w:b/>
                <w:color w:val="000000" w:themeColor="text1"/>
                <w:sz w:val="20"/>
                <w:szCs w:val="20"/>
              </w:rPr>
              <w:t xml:space="preserve">Enveloppe indicative </w:t>
            </w:r>
          </w:p>
        </w:tc>
        <w:tc>
          <w:tcPr>
            <w:tcW w:w="1205" w:type="dxa"/>
            <w:tcBorders>
              <w:bottom w:val="single" w:sz="4" w:space="0" w:color="auto"/>
            </w:tcBorders>
            <w:vAlign w:val="center"/>
          </w:tcPr>
          <w:p w14:paraId="38916481" w14:textId="12962227" w:rsidR="00B27730" w:rsidRPr="008936F8" w:rsidRDefault="00B27730" w:rsidP="00EC3F52">
            <w:pPr>
              <w:jc w:val="center"/>
              <w:rPr>
                <w:rFonts w:asciiTheme="minorHAnsi" w:hAnsiTheme="minorHAnsi" w:cstheme="minorHAnsi"/>
                <w:b/>
                <w:color w:val="000000" w:themeColor="text1"/>
                <w:sz w:val="20"/>
                <w:szCs w:val="20"/>
              </w:rPr>
            </w:pPr>
            <w:r w:rsidRPr="008936F8">
              <w:rPr>
                <w:rFonts w:asciiTheme="minorHAnsi" w:hAnsiTheme="minorHAnsi" w:cstheme="minorHAnsi"/>
                <w:b/>
                <w:color w:val="000000" w:themeColor="text1"/>
                <w:sz w:val="20"/>
                <w:szCs w:val="20"/>
              </w:rPr>
              <w:t xml:space="preserve">Dates d’ouverture </w:t>
            </w:r>
          </w:p>
        </w:tc>
        <w:tc>
          <w:tcPr>
            <w:tcW w:w="2623" w:type="dxa"/>
            <w:tcBorders>
              <w:bottom w:val="single" w:sz="4" w:space="0" w:color="auto"/>
            </w:tcBorders>
            <w:vAlign w:val="center"/>
          </w:tcPr>
          <w:p w14:paraId="3CC97BE2" w14:textId="3988039C" w:rsidR="00B27730" w:rsidRPr="008936F8" w:rsidRDefault="00B27730" w:rsidP="007E48B0">
            <w:pPr>
              <w:jc w:val="center"/>
              <w:rPr>
                <w:rFonts w:asciiTheme="minorHAnsi" w:hAnsiTheme="minorHAnsi" w:cstheme="minorHAnsi"/>
                <w:b/>
                <w:color w:val="000000" w:themeColor="text1"/>
                <w:sz w:val="20"/>
                <w:szCs w:val="20"/>
              </w:rPr>
            </w:pPr>
            <w:r w:rsidRPr="008936F8">
              <w:rPr>
                <w:rFonts w:asciiTheme="minorHAnsi" w:hAnsiTheme="minorHAnsi" w:cstheme="minorHAnsi"/>
                <w:b/>
                <w:color w:val="000000" w:themeColor="text1"/>
                <w:sz w:val="20"/>
                <w:szCs w:val="20"/>
              </w:rPr>
              <w:t>Dates de dépôt</w:t>
            </w:r>
          </w:p>
        </w:tc>
      </w:tr>
      <w:tr w:rsidR="005525AE" w:rsidRPr="008936F8" w14:paraId="1B052806" w14:textId="77777777" w:rsidTr="00224F38">
        <w:tc>
          <w:tcPr>
            <w:tcW w:w="1899" w:type="dxa"/>
            <w:tcBorders>
              <w:bottom w:val="single" w:sz="4" w:space="0" w:color="auto"/>
            </w:tcBorders>
            <w:shd w:val="clear" w:color="auto" w:fill="D9D9D9" w:themeFill="background1" w:themeFillShade="D9"/>
            <w:vAlign w:val="center"/>
          </w:tcPr>
          <w:p w14:paraId="0FBE52AE" w14:textId="77777777" w:rsidR="000573A5" w:rsidRPr="008936F8" w:rsidRDefault="000573A5" w:rsidP="000573A5">
            <w:pPr>
              <w:jc w:val="center"/>
              <w:rPr>
                <w:rFonts w:asciiTheme="minorHAnsi" w:hAnsiTheme="minorHAnsi" w:cstheme="minorHAnsi"/>
                <w:color w:val="000000" w:themeColor="text1"/>
                <w:sz w:val="20"/>
                <w:szCs w:val="20"/>
              </w:rPr>
            </w:pPr>
            <w:bookmarkStart w:id="1" w:name="_Hlk97224422"/>
            <w:r w:rsidRPr="008936F8">
              <w:rPr>
                <w:rFonts w:asciiTheme="minorHAnsi" w:hAnsiTheme="minorHAnsi" w:cstheme="minorHAnsi"/>
                <w:color w:val="000000" w:themeColor="text1"/>
                <w:sz w:val="20"/>
                <w:szCs w:val="20"/>
              </w:rPr>
              <w:t xml:space="preserve">Accélérer la transition juste des Bouches du Rhône </w:t>
            </w:r>
          </w:p>
          <w:p w14:paraId="137694F6" w14:textId="77777777" w:rsidR="000573A5" w:rsidRPr="008936F8" w:rsidRDefault="000573A5" w:rsidP="000573A5">
            <w:pPr>
              <w:jc w:val="center"/>
              <w:rPr>
                <w:rFonts w:asciiTheme="minorHAnsi" w:hAnsiTheme="minorHAnsi" w:cstheme="minorHAnsi"/>
                <w:color w:val="000000" w:themeColor="text1"/>
                <w:sz w:val="20"/>
                <w:szCs w:val="20"/>
              </w:rPr>
            </w:pPr>
          </w:p>
        </w:tc>
        <w:tc>
          <w:tcPr>
            <w:tcW w:w="1750" w:type="dxa"/>
            <w:tcBorders>
              <w:bottom w:val="single" w:sz="4" w:space="0" w:color="auto"/>
            </w:tcBorders>
            <w:shd w:val="clear" w:color="auto" w:fill="D9D9D9" w:themeFill="background1" w:themeFillShade="D9"/>
            <w:vAlign w:val="center"/>
          </w:tcPr>
          <w:p w14:paraId="473D5A3D" w14:textId="77777777" w:rsidR="000573A5" w:rsidRPr="008936F8" w:rsidRDefault="000573A5" w:rsidP="000573A5">
            <w:pPr>
              <w:jc w:val="center"/>
              <w:rPr>
                <w:rFonts w:asciiTheme="minorHAnsi" w:hAnsiTheme="minorHAnsi" w:cstheme="minorHAnsi"/>
                <w:b/>
                <w:bCs/>
                <w:color w:val="000000" w:themeColor="text1"/>
                <w:sz w:val="20"/>
                <w:szCs w:val="20"/>
              </w:rPr>
            </w:pPr>
            <w:r w:rsidRPr="008936F8">
              <w:rPr>
                <w:rFonts w:asciiTheme="minorHAnsi" w:hAnsiTheme="minorHAnsi" w:cstheme="minorHAnsi"/>
                <w:b/>
                <w:bCs/>
                <w:color w:val="000000" w:themeColor="text1"/>
                <w:sz w:val="20"/>
                <w:szCs w:val="20"/>
              </w:rPr>
              <w:t>Département des Bouches-du-Rhône</w:t>
            </w:r>
          </w:p>
        </w:tc>
        <w:tc>
          <w:tcPr>
            <w:tcW w:w="1870" w:type="dxa"/>
            <w:tcBorders>
              <w:bottom w:val="single" w:sz="4" w:space="0" w:color="auto"/>
            </w:tcBorders>
            <w:shd w:val="clear" w:color="auto" w:fill="D9D9D9" w:themeFill="background1" w:themeFillShade="D9"/>
            <w:vAlign w:val="center"/>
          </w:tcPr>
          <w:p w14:paraId="17BBAAD5" w14:textId="77777777" w:rsidR="000573A5" w:rsidRPr="008936F8" w:rsidRDefault="000573A5" w:rsidP="000573A5">
            <w:pPr>
              <w:jc w:val="both"/>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 xml:space="preserve">OS7 : Fonds pour une Transition Juste </w:t>
            </w:r>
          </w:p>
        </w:tc>
        <w:tc>
          <w:tcPr>
            <w:tcW w:w="5203" w:type="dxa"/>
            <w:tcBorders>
              <w:bottom w:val="single" w:sz="4" w:space="0" w:color="auto"/>
            </w:tcBorders>
            <w:shd w:val="clear" w:color="auto" w:fill="D9D9D9" w:themeFill="background1" w:themeFillShade="D9"/>
            <w:vAlign w:val="center"/>
          </w:tcPr>
          <w:p w14:paraId="15956A99" w14:textId="0BDE9A05" w:rsidR="000573A5" w:rsidRPr="008936F8" w:rsidRDefault="000573A5" w:rsidP="000573A5">
            <w:pPr>
              <w:jc w:val="both"/>
              <w:rPr>
                <w:rFonts w:asciiTheme="minorHAnsi" w:hAnsiTheme="minorHAnsi" w:cstheme="minorHAnsi"/>
                <w:sz w:val="20"/>
                <w:szCs w:val="20"/>
              </w:rPr>
            </w:pPr>
            <w:r w:rsidRPr="008936F8">
              <w:rPr>
                <w:rFonts w:asciiTheme="minorHAnsi" w:hAnsiTheme="minorHAnsi" w:cstheme="minorHAnsi"/>
                <w:sz w:val="20"/>
                <w:szCs w:val="20"/>
              </w:rPr>
              <w:t>PME-TPE, associations, sociétés de projet, organismes publics, fondations, organismes de recherche et de diffusion des connaissances, établissements d'enseignement supérieur et de recherche</w:t>
            </w:r>
            <w:r w:rsidR="00FD3084" w:rsidRPr="008936F8">
              <w:rPr>
                <w:rFonts w:asciiTheme="minorHAnsi" w:hAnsiTheme="minorHAnsi" w:cstheme="minorHAnsi"/>
                <w:sz w:val="20"/>
                <w:szCs w:val="20"/>
              </w:rPr>
              <w:t xml:space="preserve"> et Grandes Entreprises (sous certaines conditions).</w:t>
            </w:r>
          </w:p>
        </w:tc>
        <w:tc>
          <w:tcPr>
            <w:tcW w:w="1168" w:type="dxa"/>
            <w:tcBorders>
              <w:bottom w:val="single" w:sz="4" w:space="0" w:color="auto"/>
            </w:tcBorders>
            <w:shd w:val="clear" w:color="auto" w:fill="D9D9D9" w:themeFill="background1" w:themeFillShade="D9"/>
            <w:vAlign w:val="center"/>
          </w:tcPr>
          <w:p w14:paraId="2027326C" w14:textId="66687D1A" w:rsidR="000573A5" w:rsidRPr="008936F8" w:rsidRDefault="000573A5" w:rsidP="000573A5">
            <w:pPr>
              <w:jc w:val="center"/>
              <w:rPr>
                <w:rFonts w:asciiTheme="minorHAnsi" w:hAnsiTheme="minorHAnsi" w:cstheme="minorHAnsi"/>
                <w:sz w:val="20"/>
                <w:szCs w:val="20"/>
              </w:rPr>
            </w:pPr>
            <w:r w:rsidRPr="008936F8">
              <w:rPr>
                <w:rFonts w:asciiTheme="minorHAnsi" w:hAnsiTheme="minorHAnsi" w:cstheme="minorHAnsi"/>
                <w:sz w:val="20"/>
                <w:szCs w:val="20"/>
              </w:rPr>
              <w:t>1</w:t>
            </w:r>
            <w:r w:rsidR="00BA7833" w:rsidRPr="008936F8">
              <w:rPr>
                <w:rFonts w:asciiTheme="minorHAnsi" w:hAnsiTheme="minorHAnsi" w:cstheme="minorHAnsi"/>
                <w:sz w:val="20"/>
                <w:szCs w:val="20"/>
              </w:rPr>
              <w:t>30</w:t>
            </w:r>
            <w:r w:rsidRPr="008936F8">
              <w:rPr>
                <w:rFonts w:asciiTheme="minorHAnsi" w:hAnsiTheme="minorHAnsi" w:cstheme="minorHAnsi"/>
                <w:sz w:val="20"/>
                <w:szCs w:val="20"/>
              </w:rPr>
              <w:t>M€</w:t>
            </w:r>
          </w:p>
        </w:tc>
        <w:tc>
          <w:tcPr>
            <w:tcW w:w="1205" w:type="dxa"/>
            <w:tcBorders>
              <w:bottom w:val="single" w:sz="4" w:space="0" w:color="auto"/>
            </w:tcBorders>
            <w:shd w:val="clear" w:color="auto" w:fill="D9D9D9" w:themeFill="background1" w:themeFillShade="D9"/>
            <w:vAlign w:val="center"/>
          </w:tcPr>
          <w:p w14:paraId="1AC60D9D" w14:textId="77777777" w:rsidR="000573A5" w:rsidRPr="008936F8" w:rsidRDefault="000573A5" w:rsidP="00D94BE8">
            <w:pPr>
              <w:rPr>
                <w:rFonts w:asciiTheme="minorHAnsi" w:hAnsiTheme="minorHAnsi" w:cstheme="minorHAnsi"/>
                <w:sz w:val="20"/>
                <w:szCs w:val="20"/>
              </w:rPr>
            </w:pPr>
          </w:p>
          <w:p w14:paraId="77F21945" w14:textId="77777777" w:rsidR="0069405B" w:rsidRDefault="0069405B" w:rsidP="00D94BE8">
            <w:pPr>
              <w:rPr>
                <w:rFonts w:asciiTheme="minorHAnsi" w:hAnsiTheme="minorHAnsi" w:cstheme="minorHAnsi"/>
                <w:sz w:val="20"/>
                <w:szCs w:val="20"/>
              </w:rPr>
            </w:pPr>
          </w:p>
          <w:p w14:paraId="47CDDC76" w14:textId="26070FB3" w:rsidR="000573A5" w:rsidRPr="008936F8" w:rsidRDefault="003F62DE" w:rsidP="00D94BE8">
            <w:pPr>
              <w:rPr>
                <w:rFonts w:asciiTheme="minorHAnsi" w:hAnsiTheme="minorHAnsi" w:cstheme="minorHAnsi"/>
                <w:sz w:val="20"/>
                <w:szCs w:val="20"/>
              </w:rPr>
            </w:pPr>
            <w:r w:rsidRPr="008936F8">
              <w:rPr>
                <w:rFonts w:asciiTheme="minorHAnsi" w:hAnsiTheme="minorHAnsi" w:cstheme="minorHAnsi"/>
                <w:sz w:val="20"/>
                <w:szCs w:val="20"/>
              </w:rPr>
              <w:t>A</w:t>
            </w:r>
            <w:r w:rsidR="000573A5" w:rsidRPr="008936F8">
              <w:rPr>
                <w:rFonts w:asciiTheme="minorHAnsi" w:hAnsiTheme="minorHAnsi" w:cstheme="minorHAnsi"/>
                <w:sz w:val="20"/>
                <w:szCs w:val="20"/>
              </w:rPr>
              <w:t>vril 2024</w:t>
            </w:r>
          </w:p>
          <w:p w14:paraId="3F8F6D97" w14:textId="77777777" w:rsidR="000573A5" w:rsidRPr="008936F8" w:rsidRDefault="000573A5" w:rsidP="000573A5">
            <w:pPr>
              <w:jc w:val="center"/>
              <w:rPr>
                <w:rFonts w:asciiTheme="minorHAnsi" w:hAnsiTheme="minorHAnsi" w:cstheme="minorHAnsi"/>
                <w:sz w:val="20"/>
                <w:szCs w:val="20"/>
              </w:rPr>
            </w:pPr>
          </w:p>
          <w:p w14:paraId="7C6C01B5" w14:textId="77777777" w:rsidR="000573A5" w:rsidRPr="008936F8" w:rsidRDefault="000573A5" w:rsidP="000573A5">
            <w:pPr>
              <w:jc w:val="center"/>
              <w:rPr>
                <w:rFonts w:asciiTheme="minorHAnsi" w:hAnsiTheme="minorHAnsi" w:cstheme="minorHAnsi"/>
                <w:sz w:val="20"/>
                <w:szCs w:val="20"/>
              </w:rPr>
            </w:pPr>
          </w:p>
        </w:tc>
        <w:tc>
          <w:tcPr>
            <w:tcW w:w="2623" w:type="dxa"/>
            <w:tcBorders>
              <w:bottom w:val="single" w:sz="4" w:space="0" w:color="auto"/>
            </w:tcBorders>
            <w:shd w:val="clear" w:color="auto" w:fill="D9D9D9" w:themeFill="background1" w:themeFillShade="D9"/>
            <w:vAlign w:val="center"/>
          </w:tcPr>
          <w:p w14:paraId="568A8460" w14:textId="7660DF7C" w:rsidR="000573A5" w:rsidRPr="008936F8" w:rsidRDefault="003A5E81" w:rsidP="000573A5">
            <w:pPr>
              <w:jc w:val="center"/>
              <w:rPr>
                <w:rFonts w:asciiTheme="minorHAnsi" w:hAnsiTheme="minorHAnsi" w:cstheme="minorHAnsi"/>
                <w:sz w:val="20"/>
                <w:szCs w:val="20"/>
              </w:rPr>
            </w:pPr>
            <w:r w:rsidRPr="00452019">
              <w:rPr>
                <w:rFonts w:asciiTheme="minorHAnsi" w:hAnsiTheme="minorHAnsi" w:cstheme="minorHAnsi"/>
                <w:color w:val="000000" w:themeColor="text1"/>
                <w:sz w:val="20"/>
                <w:szCs w:val="20"/>
              </w:rPr>
              <w:t>17</w:t>
            </w:r>
            <w:r w:rsidR="00BA7833" w:rsidRPr="00452019">
              <w:rPr>
                <w:rFonts w:asciiTheme="minorHAnsi" w:hAnsiTheme="minorHAnsi" w:cstheme="minorHAnsi"/>
                <w:color w:val="000000" w:themeColor="text1"/>
                <w:sz w:val="20"/>
                <w:szCs w:val="20"/>
              </w:rPr>
              <w:t xml:space="preserve"> octobre 2024</w:t>
            </w:r>
          </w:p>
        </w:tc>
      </w:tr>
      <w:tr w:rsidR="005525AE" w:rsidRPr="008936F8" w14:paraId="354B8845" w14:textId="77777777" w:rsidTr="00224F38">
        <w:tblPrEx>
          <w:tblCellMar>
            <w:top w:w="0" w:type="dxa"/>
            <w:bottom w:w="0" w:type="dxa"/>
          </w:tblCellMar>
        </w:tblPrEx>
        <w:tc>
          <w:tcPr>
            <w:tcW w:w="1899" w:type="dxa"/>
            <w:tcBorders>
              <w:bottom w:val="single" w:sz="4" w:space="0" w:color="auto"/>
            </w:tcBorders>
            <w:shd w:val="clear" w:color="auto" w:fill="FFF2CC" w:themeFill="accent4" w:themeFillTint="33"/>
          </w:tcPr>
          <w:p w14:paraId="30D6FFA2" w14:textId="77777777" w:rsidR="000573A5" w:rsidRPr="008936F8" w:rsidRDefault="000573A5" w:rsidP="000573A5">
            <w:pPr>
              <w:jc w:val="center"/>
              <w:rPr>
                <w:rFonts w:asciiTheme="minorHAnsi" w:hAnsiTheme="minorHAnsi" w:cstheme="minorHAnsi"/>
                <w:color w:val="000000" w:themeColor="text1"/>
                <w:sz w:val="20"/>
                <w:szCs w:val="20"/>
              </w:rPr>
            </w:pPr>
            <w:bookmarkStart w:id="2" w:name="_Hlk147397941"/>
            <w:r w:rsidRPr="008936F8">
              <w:rPr>
                <w:rFonts w:asciiTheme="minorHAnsi" w:hAnsiTheme="minorHAnsi" w:cstheme="minorHAnsi"/>
                <w:color w:val="000000" w:themeColor="text1"/>
                <w:sz w:val="20"/>
                <w:szCs w:val="20"/>
              </w:rPr>
              <w:t>Rénovation énergétique des logements sociaux</w:t>
            </w:r>
          </w:p>
        </w:tc>
        <w:tc>
          <w:tcPr>
            <w:tcW w:w="1750" w:type="dxa"/>
            <w:tcBorders>
              <w:bottom w:val="single" w:sz="4" w:space="0" w:color="auto"/>
            </w:tcBorders>
            <w:shd w:val="clear" w:color="auto" w:fill="FFF2CC" w:themeFill="accent4" w:themeFillTint="33"/>
          </w:tcPr>
          <w:p w14:paraId="4319C3C4"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tcBorders>
              <w:bottom w:val="single" w:sz="4" w:space="0" w:color="auto"/>
            </w:tcBorders>
            <w:shd w:val="clear" w:color="auto" w:fill="FFF2CC" w:themeFill="accent4" w:themeFillTint="33"/>
          </w:tcPr>
          <w:p w14:paraId="4E781A58"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OS2 : Europe plus verte</w:t>
            </w:r>
          </w:p>
        </w:tc>
        <w:tc>
          <w:tcPr>
            <w:tcW w:w="5203" w:type="dxa"/>
            <w:tcBorders>
              <w:bottom w:val="single" w:sz="4" w:space="0" w:color="auto"/>
            </w:tcBorders>
            <w:shd w:val="clear" w:color="auto" w:fill="FFF2CC" w:themeFill="accent4" w:themeFillTint="33"/>
          </w:tcPr>
          <w:p w14:paraId="709785EC" w14:textId="77777777" w:rsidR="000573A5" w:rsidRPr="008936F8" w:rsidRDefault="000573A5" w:rsidP="000573A5">
            <w:pPr>
              <w:rPr>
                <w:rFonts w:asciiTheme="minorHAnsi" w:hAnsiTheme="minorHAnsi" w:cstheme="minorHAnsi"/>
                <w:sz w:val="20"/>
                <w:szCs w:val="20"/>
              </w:rPr>
            </w:pPr>
            <w:r w:rsidRPr="008936F8">
              <w:rPr>
                <w:rFonts w:asciiTheme="minorHAnsi" w:hAnsiTheme="minorHAnsi" w:cstheme="minorHAnsi"/>
                <w:sz w:val="20"/>
                <w:szCs w:val="20"/>
              </w:rPr>
              <w:t xml:space="preserve">OP HLM, organismes publics </w:t>
            </w:r>
          </w:p>
        </w:tc>
        <w:tc>
          <w:tcPr>
            <w:tcW w:w="1168" w:type="dxa"/>
            <w:tcBorders>
              <w:bottom w:val="single" w:sz="4" w:space="0" w:color="auto"/>
            </w:tcBorders>
            <w:shd w:val="clear" w:color="auto" w:fill="FFF2CC" w:themeFill="accent4" w:themeFillTint="33"/>
          </w:tcPr>
          <w:p w14:paraId="6321D18C" w14:textId="77777777" w:rsidR="000573A5" w:rsidRPr="008936F8" w:rsidRDefault="000573A5" w:rsidP="000573A5">
            <w:pPr>
              <w:jc w:val="center"/>
              <w:rPr>
                <w:rFonts w:asciiTheme="minorHAnsi" w:hAnsiTheme="minorHAnsi" w:cstheme="minorHAnsi"/>
                <w:sz w:val="20"/>
                <w:szCs w:val="20"/>
              </w:rPr>
            </w:pPr>
          </w:p>
          <w:p w14:paraId="7FF99469" w14:textId="1ED7C664" w:rsidR="000573A5" w:rsidRPr="008936F8" w:rsidRDefault="00BA7833" w:rsidP="000573A5">
            <w:pPr>
              <w:jc w:val="center"/>
              <w:rPr>
                <w:rFonts w:asciiTheme="minorHAnsi" w:hAnsiTheme="minorHAnsi" w:cstheme="minorHAnsi"/>
                <w:sz w:val="20"/>
                <w:szCs w:val="20"/>
                <w:highlight w:val="green"/>
              </w:rPr>
            </w:pPr>
            <w:r w:rsidRPr="0069405B">
              <w:rPr>
                <w:rFonts w:asciiTheme="minorHAnsi" w:hAnsiTheme="minorHAnsi" w:cstheme="minorHAnsi"/>
                <w:sz w:val="20"/>
                <w:szCs w:val="20"/>
              </w:rPr>
              <w:t xml:space="preserve">20 </w:t>
            </w:r>
            <w:r w:rsidR="000573A5" w:rsidRPr="0069405B">
              <w:rPr>
                <w:rFonts w:asciiTheme="minorHAnsi" w:hAnsiTheme="minorHAnsi" w:cstheme="minorHAnsi"/>
                <w:sz w:val="20"/>
                <w:szCs w:val="20"/>
              </w:rPr>
              <w:t>M€</w:t>
            </w:r>
          </w:p>
        </w:tc>
        <w:tc>
          <w:tcPr>
            <w:tcW w:w="1205" w:type="dxa"/>
            <w:tcBorders>
              <w:bottom w:val="single" w:sz="4" w:space="0" w:color="auto"/>
            </w:tcBorders>
            <w:shd w:val="clear" w:color="auto" w:fill="FFF2CC" w:themeFill="accent4" w:themeFillTint="33"/>
          </w:tcPr>
          <w:p w14:paraId="13BD0CFF" w14:textId="77777777" w:rsidR="000573A5" w:rsidRPr="008936F8" w:rsidRDefault="000573A5" w:rsidP="000573A5">
            <w:pPr>
              <w:jc w:val="center"/>
              <w:rPr>
                <w:rFonts w:asciiTheme="minorHAnsi" w:hAnsiTheme="minorHAnsi" w:cstheme="minorHAnsi"/>
                <w:sz w:val="20"/>
                <w:szCs w:val="20"/>
                <w:highlight w:val="yellow"/>
              </w:rPr>
            </w:pPr>
          </w:p>
          <w:p w14:paraId="24BF6CB8" w14:textId="0F43BC97" w:rsidR="000573A5" w:rsidRPr="008936F8" w:rsidRDefault="00BA7833" w:rsidP="000573A5">
            <w:pPr>
              <w:jc w:val="center"/>
              <w:rPr>
                <w:rFonts w:asciiTheme="minorHAnsi" w:hAnsiTheme="minorHAnsi" w:cstheme="minorHAnsi"/>
                <w:sz w:val="20"/>
                <w:szCs w:val="20"/>
                <w:highlight w:val="yellow"/>
              </w:rPr>
            </w:pPr>
            <w:r w:rsidRPr="008936F8">
              <w:rPr>
                <w:rFonts w:asciiTheme="minorHAnsi" w:hAnsiTheme="minorHAnsi" w:cstheme="minorHAnsi"/>
                <w:sz w:val="20"/>
                <w:szCs w:val="20"/>
              </w:rPr>
              <w:t>J</w:t>
            </w:r>
            <w:r w:rsidR="003A5E81" w:rsidRPr="008936F8">
              <w:rPr>
                <w:rFonts w:asciiTheme="minorHAnsi" w:hAnsiTheme="minorHAnsi" w:cstheme="minorHAnsi"/>
                <w:sz w:val="20"/>
                <w:szCs w:val="20"/>
              </w:rPr>
              <w:t xml:space="preserve">uin </w:t>
            </w:r>
            <w:r w:rsidR="000573A5" w:rsidRPr="008936F8">
              <w:rPr>
                <w:rFonts w:asciiTheme="minorHAnsi" w:hAnsiTheme="minorHAnsi" w:cstheme="minorHAnsi"/>
                <w:sz w:val="20"/>
                <w:szCs w:val="20"/>
              </w:rPr>
              <w:t>2024</w:t>
            </w:r>
          </w:p>
        </w:tc>
        <w:tc>
          <w:tcPr>
            <w:tcW w:w="2623" w:type="dxa"/>
            <w:tcBorders>
              <w:bottom w:val="single" w:sz="4" w:space="0" w:color="auto"/>
            </w:tcBorders>
            <w:shd w:val="clear" w:color="auto" w:fill="FFF2CC" w:themeFill="accent4" w:themeFillTint="33"/>
          </w:tcPr>
          <w:p w14:paraId="51459826" w14:textId="77777777" w:rsidR="000573A5" w:rsidRPr="008936F8" w:rsidRDefault="000573A5" w:rsidP="000573A5">
            <w:pPr>
              <w:jc w:val="center"/>
              <w:rPr>
                <w:rFonts w:asciiTheme="minorHAnsi" w:hAnsiTheme="minorHAnsi" w:cstheme="minorHAnsi"/>
                <w:strike/>
                <w:sz w:val="20"/>
                <w:szCs w:val="20"/>
                <w:highlight w:val="yellow"/>
              </w:rPr>
            </w:pPr>
          </w:p>
          <w:p w14:paraId="5EBA89F6" w14:textId="2EBDA4B5" w:rsidR="000573A5" w:rsidRPr="008936F8" w:rsidRDefault="00B82639" w:rsidP="000573A5">
            <w:pPr>
              <w:jc w:val="center"/>
              <w:rPr>
                <w:rFonts w:asciiTheme="minorHAnsi" w:hAnsiTheme="minorHAnsi" w:cstheme="minorHAnsi"/>
                <w:sz w:val="20"/>
                <w:szCs w:val="20"/>
                <w:highlight w:val="yellow"/>
              </w:rPr>
            </w:pPr>
            <w:r w:rsidRPr="008936F8">
              <w:rPr>
                <w:rFonts w:asciiTheme="minorHAnsi" w:hAnsiTheme="minorHAnsi" w:cstheme="minorHAnsi"/>
                <w:sz w:val="20"/>
                <w:szCs w:val="20"/>
              </w:rPr>
              <w:t xml:space="preserve">22 octobre </w:t>
            </w:r>
            <w:r w:rsidR="000573A5" w:rsidRPr="008936F8">
              <w:rPr>
                <w:rFonts w:asciiTheme="minorHAnsi" w:hAnsiTheme="minorHAnsi" w:cstheme="minorHAnsi"/>
                <w:sz w:val="20"/>
                <w:szCs w:val="20"/>
              </w:rPr>
              <w:t>2024</w:t>
            </w:r>
          </w:p>
        </w:tc>
      </w:tr>
      <w:tr w:rsidR="005525AE" w:rsidRPr="008936F8" w14:paraId="1A2C7395" w14:textId="77777777" w:rsidTr="00224F38">
        <w:tc>
          <w:tcPr>
            <w:tcW w:w="1899" w:type="dxa"/>
            <w:tcBorders>
              <w:bottom w:val="single" w:sz="4" w:space="0" w:color="auto"/>
            </w:tcBorders>
            <w:shd w:val="clear" w:color="auto" w:fill="FFFF00"/>
            <w:vAlign w:val="center"/>
          </w:tcPr>
          <w:p w14:paraId="7750CD0D" w14:textId="445C4713" w:rsidR="00240E8D" w:rsidRPr="008936F8" w:rsidRDefault="00240E8D" w:rsidP="00240E8D">
            <w:pPr>
              <w:jc w:val="center"/>
              <w:rPr>
                <w:rFonts w:asciiTheme="minorHAnsi" w:hAnsiTheme="minorHAnsi" w:cstheme="minorHAnsi"/>
                <w:sz w:val="20"/>
                <w:szCs w:val="20"/>
                <w:lang w:eastAsia="fr-FR"/>
              </w:rPr>
            </w:pPr>
            <w:bookmarkStart w:id="3" w:name="_Hlk178181364"/>
            <w:r w:rsidRPr="008936F8">
              <w:rPr>
                <w:rFonts w:asciiTheme="minorHAnsi" w:hAnsiTheme="minorHAnsi" w:cstheme="minorHAnsi"/>
                <w:sz w:val="20"/>
                <w:szCs w:val="20"/>
                <w:lang w:eastAsia="fr-FR"/>
              </w:rPr>
              <w:t>Volet urbain : Soutenir les politique de revitalisation des centres-villes des centralités secondaires</w:t>
            </w:r>
          </w:p>
        </w:tc>
        <w:tc>
          <w:tcPr>
            <w:tcW w:w="1750" w:type="dxa"/>
            <w:tcBorders>
              <w:bottom w:val="single" w:sz="4" w:space="0" w:color="auto"/>
            </w:tcBorders>
            <w:shd w:val="clear" w:color="auto" w:fill="FFFF00"/>
            <w:vAlign w:val="center"/>
          </w:tcPr>
          <w:p w14:paraId="71D7555E" w14:textId="65FB5BCC" w:rsidR="00240E8D" w:rsidRPr="008936F8" w:rsidRDefault="00240E8D" w:rsidP="00903136">
            <w:pPr>
              <w:jc w:val="center"/>
              <w:rPr>
                <w:rFonts w:asciiTheme="minorHAnsi" w:hAnsiTheme="minorHAnsi" w:cstheme="minorHAnsi"/>
                <w:sz w:val="20"/>
                <w:szCs w:val="20"/>
              </w:rPr>
            </w:pPr>
            <w:r w:rsidRPr="008936F8">
              <w:rPr>
                <w:rFonts w:asciiTheme="minorHAnsi" w:hAnsiTheme="minorHAnsi" w:cstheme="minorHAnsi"/>
                <w:sz w:val="20"/>
                <w:szCs w:val="20"/>
                <w:lang w:eastAsia="fr-FR"/>
              </w:rPr>
              <w:t>Région Provence-Alpes-Côte d’Azur</w:t>
            </w:r>
            <w:r w:rsidRPr="008936F8">
              <w:rPr>
                <w:rFonts w:asciiTheme="minorHAnsi" w:hAnsiTheme="minorHAnsi" w:cstheme="minorHAnsi"/>
                <w:b/>
                <w:bCs/>
                <w:sz w:val="20"/>
                <w:szCs w:val="20"/>
                <w:u w:val="single"/>
                <w:lang w:eastAsia="fr-FR"/>
              </w:rPr>
              <w:t xml:space="preserve"> ITI Marseille Aix en Provence Métropole</w:t>
            </w:r>
          </w:p>
        </w:tc>
        <w:tc>
          <w:tcPr>
            <w:tcW w:w="1870" w:type="dxa"/>
            <w:tcBorders>
              <w:bottom w:val="single" w:sz="4" w:space="0" w:color="auto"/>
            </w:tcBorders>
            <w:shd w:val="clear" w:color="auto" w:fill="FFFF00"/>
            <w:vAlign w:val="center"/>
          </w:tcPr>
          <w:p w14:paraId="6CF2FBD8" w14:textId="77777777" w:rsidR="00240E8D" w:rsidRPr="008936F8" w:rsidRDefault="00240E8D" w:rsidP="00903136">
            <w:pPr>
              <w:jc w:val="center"/>
              <w:rPr>
                <w:rFonts w:asciiTheme="minorHAnsi" w:hAnsiTheme="minorHAnsi" w:cstheme="minorHAnsi"/>
                <w:sz w:val="20"/>
                <w:szCs w:val="20"/>
              </w:rPr>
            </w:pPr>
            <w:r w:rsidRPr="008936F8">
              <w:rPr>
                <w:rFonts w:asciiTheme="minorHAnsi" w:hAnsiTheme="minorHAnsi" w:cstheme="minorHAnsi"/>
                <w:sz w:val="20"/>
                <w:szCs w:val="20"/>
                <w:lang w:eastAsia="fr-FR"/>
              </w:rPr>
              <w:t>OS5 : Europe plus proche des citoyens</w:t>
            </w:r>
          </w:p>
        </w:tc>
        <w:tc>
          <w:tcPr>
            <w:tcW w:w="5203" w:type="dxa"/>
            <w:tcBorders>
              <w:bottom w:val="single" w:sz="4" w:space="0" w:color="auto"/>
            </w:tcBorders>
            <w:shd w:val="clear" w:color="auto" w:fill="FFFF00"/>
            <w:vAlign w:val="center"/>
          </w:tcPr>
          <w:p w14:paraId="40B481AF" w14:textId="77777777" w:rsidR="00240E8D" w:rsidRPr="008936F8" w:rsidRDefault="00240E8D" w:rsidP="00903136">
            <w:pPr>
              <w:rPr>
                <w:rFonts w:asciiTheme="minorHAnsi" w:hAnsiTheme="minorHAnsi" w:cstheme="minorHAnsi"/>
                <w:sz w:val="20"/>
                <w:szCs w:val="20"/>
                <w:u w:val="single"/>
              </w:rPr>
            </w:pPr>
            <w:r w:rsidRPr="008936F8">
              <w:rPr>
                <w:rFonts w:asciiTheme="minorHAnsi" w:hAnsiTheme="minorHAnsi" w:cstheme="minorHAnsi"/>
                <w:sz w:val="20"/>
                <w:szCs w:val="20"/>
              </w:rPr>
              <w:t>Associations, fondations, collectivités territoriales et leurs groupements, établissements publics, sociétés d’économie mixte, Sociétés publiques locales, bailleurs sociaux, entreprises…</w:t>
            </w:r>
          </w:p>
        </w:tc>
        <w:tc>
          <w:tcPr>
            <w:tcW w:w="1168" w:type="dxa"/>
            <w:tcBorders>
              <w:bottom w:val="single" w:sz="4" w:space="0" w:color="auto"/>
            </w:tcBorders>
            <w:shd w:val="clear" w:color="auto" w:fill="FFFF00"/>
            <w:vAlign w:val="center"/>
          </w:tcPr>
          <w:p w14:paraId="67DFE5EC" w14:textId="4D08E029" w:rsidR="00240E8D" w:rsidRPr="008936F8" w:rsidRDefault="00240E8D" w:rsidP="00903136">
            <w:pPr>
              <w:jc w:val="center"/>
              <w:rPr>
                <w:rFonts w:asciiTheme="minorHAnsi" w:hAnsiTheme="minorHAnsi" w:cstheme="minorHAnsi"/>
                <w:sz w:val="20"/>
                <w:szCs w:val="20"/>
              </w:rPr>
            </w:pPr>
            <w:r w:rsidRPr="008936F8">
              <w:rPr>
                <w:rFonts w:asciiTheme="minorHAnsi" w:hAnsiTheme="minorHAnsi" w:cstheme="minorHAnsi"/>
                <w:sz w:val="20"/>
                <w:szCs w:val="20"/>
              </w:rPr>
              <w:t>4M€</w:t>
            </w:r>
          </w:p>
        </w:tc>
        <w:tc>
          <w:tcPr>
            <w:tcW w:w="1205" w:type="dxa"/>
            <w:tcBorders>
              <w:bottom w:val="single" w:sz="4" w:space="0" w:color="auto"/>
            </w:tcBorders>
            <w:shd w:val="clear" w:color="auto" w:fill="FFFF00"/>
            <w:vAlign w:val="center"/>
          </w:tcPr>
          <w:p w14:paraId="1384764A" w14:textId="0718C64D" w:rsidR="00240E8D" w:rsidRPr="008936F8" w:rsidRDefault="00240E8D" w:rsidP="00903136">
            <w:pPr>
              <w:jc w:val="center"/>
              <w:rPr>
                <w:rFonts w:asciiTheme="minorHAnsi" w:hAnsiTheme="minorHAnsi" w:cstheme="minorHAnsi"/>
                <w:sz w:val="20"/>
                <w:szCs w:val="20"/>
              </w:rPr>
            </w:pPr>
            <w:r w:rsidRPr="008936F8">
              <w:rPr>
                <w:rFonts w:asciiTheme="minorHAnsi" w:hAnsiTheme="minorHAnsi" w:cstheme="minorHAnsi"/>
                <w:sz w:val="20"/>
                <w:szCs w:val="20"/>
                <w:lang w:eastAsia="fr-FR"/>
              </w:rPr>
              <w:t>Mai 202</w:t>
            </w:r>
            <w:r w:rsidR="00FD3084" w:rsidRPr="008936F8">
              <w:rPr>
                <w:rFonts w:asciiTheme="minorHAnsi" w:hAnsiTheme="minorHAnsi" w:cstheme="minorHAnsi"/>
                <w:sz w:val="20"/>
                <w:szCs w:val="20"/>
                <w:lang w:eastAsia="fr-FR"/>
              </w:rPr>
              <w:t>4</w:t>
            </w:r>
          </w:p>
        </w:tc>
        <w:tc>
          <w:tcPr>
            <w:tcW w:w="2623" w:type="dxa"/>
            <w:tcBorders>
              <w:bottom w:val="single" w:sz="4" w:space="0" w:color="auto"/>
            </w:tcBorders>
            <w:shd w:val="clear" w:color="auto" w:fill="FFFF00"/>
            <w:vAlign w:val="center"/>
          </w:tcPr>
          <w:p w14:paraId="2301E149" w14:textId="7EBA998D" w:rsidR="00240E8D" w:rsidRPr="008936F8" w:rsidRDefault="00354B08" w:rsidP="0069405B">
            <w:pPr>
              <w:jc w:val="center"/>
              <w:rPr>
                <w:rFonts w:asciiTheme="minorHAnsi" w:hAnsiTheme="minorHAnsi" w:cstheme="minorHAnsi"/>
                <w:sz w:val="20"/>
                <w:szCs w:val="20"/>
              </w:rPr>
            </w:pPr>
            <w:r w:rsidRPr="0069405B">
              <w:rPr>
                <w:rFonts w:asciiTheme="minorHAnsi" w:hAnsiTheme="minorHAnsi" w:cstheme="minorHAnsi"/>
                <w:sz w:val="20"/>
                <w:szCs w:val="20"/>
              </w:rPr>
              <w:t xml:space="preserve">6 mars </w:t>
            </w:r>
            <w:r w:rsidR="00240E8D" w:rsidRPr="0069405B">
              <w:rPr>
                <w:rFonts w:asciiTheme="minorHAnsi" w:hAnsiTheme="minorHAnsi" w:cstheme="minorHAnsi"/>
                <w:sz w:val="20"/>
                <w:szCs w:val="20"/>
              </w:rPr>
              <w:t>202</w:t>
            </w:r>
            <w:r w:rsidRPr="0069405B">
              <w:rPr>
                <w:rFonts w:asciiTheme="minorHAnsi" w:hAnsiTheme="minorHAnsi" w:cstheme="minorHAnsi"/>
                <w:sz w:val="20"/>
                <w:szCs w:val="20"/>
              </w:rPr>
              <w:t>5</w:t>
            </w:r>
          </w:p>
        </w:tc>
      </w:tr>
      <w:bookmarkEnd w:id="3"/>
      <w:tr w:rsidR="005525AE" w:rsidRPr="008936F8" w14:paraId="7605E8E7" w14:textId="77777777" w:rsidTr="00224F38">
        <w:trPr>
          <w:trHeight w:val="835"/>
        </w:trPr>
        <w:tc>
          <w:tcPr>
            <w:tcW w:w="1899" w:type="dxa"/>
            <w:tcBorders>
              <w:bottom w:val="single" w:sz="4" w:space="0" w:color="auto"/>
            </w:tcBorders>
            <w:shd w:val="clear" w:color="auto" w:fill="FFF2CC" w:themeFill="accent4" w:themeFillTint="33"/>
            <w:vAlign w:val="center"/>
          </w:tcPr>
          <w:p w14:paraId="47541F1E"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Rénovation énergétique des bâtiments publics</w:t>
            </w:r>
          </w:p>
        </w:tc>
        <w:tc>
          <w:tcPr>
            <w:tcW w:w="1750" w:type="dxa"/>
            <w:tcBorders>
              <w:bottom w:val="single" w:sz="4" w:space="0" w:color="auto"/>
            </w:tcBorders>
            <w:shd w:val="clear" w:color="auto" w:fill="FFF2CC" w:themeFill="accent4" w:themeFillTint="33"/>
            <w:vAlign w:val="center"/>
          </w:tcPr>
          <w:p w14:paraId="013A8B8F"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tcBorders>
              <w:bottom w:val="single" w:sz="4" w:space="0" w:color="auto"/>
            </w:tcBorders>
            <w:shd w:val="clear" w:color="auto" w:fill="FFF2CC" w:themeFill="accent4" w:themeFillTint="33"/>
            <w:vAlign w:val="center"/>
          </w:tcPr>
          <w:p w14:paraId="3E088F44"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OS2 : Europe plus verte</w:t>
            </w:r>
          </w:p>
        </w:tc>
        <w:tc>
          <w:tcPr>
            <w:tcW w:w="5203" w:type="dxa"/>
            <w:tcBorders>
              <w:bottom w:val="single" w:sz="4" w:space="0" w:color="auto"/>
            </w:tcBorders>
            <w:shd w:val="clear" w:color="auto" w:fill="FFF2CC" w:themeFill="accent4" w:themeFillTint="33"/>
            <w:vAlign w:val="center"/>
          </w:tcPr>
          <w:p w14:paraId="696D04E2" w14:textId="77777777" w:rsidR="000573A5" w:rsidRPr="008936F8" w:rsidRDefault="000573A5" w:rsidP="000573A5">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 xml:space="preserve">Organismes publics </w:t>
            </w:r>
          </w:p>
        </w:tc>
        <w:tc>
          <w:tcPr>
            <w:tcW w:w="1168" w:type="dxa"/>
            <w:tcBorders>
              <w:bottom w:val="single" w:sz="4" w:space="0" w:color="auto"/>
            </w:tcBorders>
            <w:shd w:val="clear" w:color="auto" w:fill="FFF2CC" w:themeFill="accent4" w:themeFillTint="33"/>
            <w:vAlign w:val="center"/>
          </w:tcPr>
          <w:p w14:paraId="16614DF6" w14:textId="33BCC90D" w:rsidR="000573A5" w:rsidRPr="008936F8" w:rsidRDefault="00BA7833" w:rsidP="000573A5">
            <w:pPr>
              <w:jc w:val="center"/>
              <w:rPr>
                <w:rFonts w:asciiTheme="minorHAnsi" w:hAnsiTheme="minorHAnsi" w:cstheme="minorHAnsi"/>
                <w:sz w:val="20"/>
                <w:szCs w:val="20"/>
              </w:rPr>
            </w:pPr>
            <w:r w:rsidRPr="0069405B">
              <w:rPr>
                <w:rFonts w:asciiTheme="minorHAnsi" w:hAnsiTheme="minorHAnsi" w:cstheme="minorHAnsi"/>
                <w:sz w:val="20"/>
                <w:szCs w:val="20"/>
              </w:rPr>
              <w:t xml:space="preserve">20 </w:t>
            </w:r>
            <w:r w:rsidR="000573A5" w:rsidRPr="0069405B">
              <w:rPr>
                <w:rFonts w:asciiTheme="minorHAnsi" w:hAnsiTheme="minorHAnsi" w:cstheme="minorHAnsi"/>
                <w:sz w:val="20"/>
                <w:szCs w:val="20"/>
              </w:rPr>
              <w:t>M€</w:t>
            </w:r>
          </w:p>
        </w:tc>
        <w:tc>
          <w:tcPr>
            <w:tcW w:w="1205" w:type="dxa"/>
            <w:tcBorders>
              <w:bottom w:val="single" w:sz="4" w:space="0" w:color="auto"/>
            </w:tcBorders>
            <w:shd w:val="clear" w:color="auto" w:fill="FFF2CC" w:themeFill="accent4" w:themeFillTint="33"/>
            <w:vAlign w:val="center"/>
          </w:tcPr>
          <w:p w14:paraId="2DF89383" w14:textId="77777777" w:rsidR="000573A5" w:rsidRPr="008936F8" w:rsidRDefault="000573A5" w:rsidP="000573A5">
            <w:pPr>
              <w:jc w:val="center"/>
              <w:rPr>
                <w:rFonts w:asciiTheme="minorHAnsi" w:hAnsiTheme="minorHAnsi" w:cstheme="minorHAnsi"/>
                <w:sz w:val="20"/>
                <w:szCs w:val="20"/>
              </w:rPr>
            </w:pPr>
          </w:p>
          <w:p w14:paraId="343FC475" w14:textId="6C79D24F" w:rsidR="000573A5" w:rsidRPr="008936F8" w:rsidRDefault="000573A5" w:rsidP="000573A5">
            <w:pPr>
              <w:jc w:val="center"/>
              <w:rPr>
                <w:rFonts w:asciiTheme="minorHAnsi" w:hAnsiTheme="minorHAnsi" w:cstheme="minorHAnsi"/>
                <w:sz w:val="20"/>
                <w:szCs w:val="20"/>
              </w:rPr>
            </w:pPr>
            <w:r w:rsidRPr="008936F8">
              <w:rPr>
                <w:rFonts w:asciiTheme="minorHAnsi" w:hAnsiTheme="minorHAnsi" w:cstheme="minorHAnsi"/>
                <w:sz w:val="20"/>
                <w:szCs w:val="20"/>
              </w:rPr>
              <w:t>Ju</w:t>
            </w:r>
            <w:r w:rsidR="00181773" w:rsidRPr="008936F8">
              <w:rPr>
                <w:rFonts w:asciiTheme="minorHAnsi" w:hAnsiTheme="minorHAnsi" w:cstheme="minorHAnsi"/>
                <w:sz w:val="20"/>
                <w:szCs w:val="20"/>
              </w:rPr>
              <w:t>illet</w:t>
            </w:r>
            <w:r w:rsidRPr="008936F8">
              <w:rPr>
                <w:rFonts w:asciiTheme="minorHAnsi" w:hAnsiTheme="minorHAnsi" w:cstheme="minorHAnsi"/>
                <w:sz w:val="20"/>
                <w:szCs w:val="20"/>
              </w:rPr>
              <w:t xml:space="preserve"> 2024</w:t>
            </w:r>
          </w:p>
          <w:p w14:paraId="0D609B5E" w14:textId="77777777" w:rsidR="000573A5" w:rsidRPr="008936F8" w:rsidRDefault="000573A5" w:rsidP="000573A5">
            <w:pPr>
              <w:jc w:val="center"/>
              <w:rPr>
                <w:rFonts w:asciiTheme="minorHAnsi" w:hAnsiTheme="minorHAnsi" w:cstheme="minorHAnsi"/>
                <w:sz w:val="20"/>
                <w:szCs w:val="20"/>
              </w:rPr>
            </w:pPr>
          </w:p>
        </w:tc>
        <w:tc>
          <w:tcPr>
            <w:tcW w:w="2623" w:type="dxa"/>
            <w:tcBorders>
              <w:bottom w:val="single" w:sz="4" w:space="0" w:color="auto"/>
            </w:tcBorders>
            <w:shd w:val="clear" w:color="auto" w:fill="FFF2CC" w:themeFill="accent4" w:themeFillTint="33"/>
            <w:vAlign w:val="center"/>
          </w:tcPr>
          <w:p w14:paraId="65BF46A4" w14:textId="07FCBFFA" w:rsidR="000573A5" w:rsidRPr="008936F8" w:rsidRDefault="00BA7833" w:rsidP="0069405B">
            <w:pPr>
              <w:jc w:val="center"/>
              <w:rPr>
                <w:rFonts w:asciiTheme="minorHAnsi" w:hAnsiTheme="minorHAnsi" w:cstheme="minorHAnsi"/>
                <w:sz w:val="20"/>
                <w:szCs w:val="20"/>
              </w:rPr>
            </w:pPr>
            <w:r w:rsidRPr="00452019">
              <w:rPr>
                <w:rFonts w:asciiTheme="minorHAnsi" w:hAnsiTheme="minorHAnsi" w:cstheme="minorHAnsi"/>
                <w:color w:val="000000" w:themeColor="text1"/>
                <w:sz w:val="20"/>
                <w:szCs w:val="20"/>
              </w:rPr>
              <w:t>21</w:t>
            </w:r>
            <w:r w:rsidR="000573A5" w:rsidRPr="00452019">
              <w:rPr>
                <w:rFonts w:asciiTheme="minorHAnsi" w:hAnsiTheme="minorHAnsi" w:cstheme="minorHAnsi"/>
                <w:color w:val="000000" w:themeColor="text1"/>
                <w:sz w:val="20"/>
                <w:szCs w:val="20"/>
              </w:rPr>
              <w:t xml:space="preserve"> novembre 2024</w:t>
            </w:r>
            <w:r w:rsidR="0069405B" w:rsidRPr="00452019">
              <w:rPr>
                <w:rFonts w:asciiTheme="minorHAnsi" w:hAnsiTheme="minorHAnsi" w:cstheme="minorHAnsi"/>
                <w:color w:val="000000" w:themeColor="text1"/>
                <w:sz w:val="20"/>
                <w:szCs w:val="20"/>
              </w:rPr>
              <w:t xml:space="preserve"> et 27 mars 2025</w:t>
            </w:r>
          </w:p>
        </w:tc>
      </w:tr>
      <w:tr w:rsidR="005525AE" w:rsidRPr="008936F8" w14:paraId="27D6A880" w14:textId="77777777" w:rsidTr="00224F38">
        <w:tc>
          <w:tcPr>
            <w:tcW w:w="1899" w:type="dxa"/>
            <w:tcBorders>
              <w:bottom w:val="single" w:sz="4" w:space="0" w:color="auto"/>
            </w:tcBorders>
            <w:shd w:val="clear" w:color="auto" w:fill="FFF2CC" w:themeFill="accent4" w:themeFillTint="33"/>
            <w:vAlign w:val="center"/>
          </w:tcPr>
          <w:p w14:paraId="2FA0D86B" w14:textId="762FD049"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Adaptation au changement climatique grâce aux solutions fondées sur la nature</w:t>
            </w:r>
          </w:p>
        </w:tc>
        <w:tc>
          <w:tcPr>
            <w:tcW w:w="1750" w:type="dxa"/>
            <w:tcBorders>
              <w:bottom w:val="single" w:sz="4" w:space="0" w:color="auto"/>
            </w:tcBorders>
            <w:shd w:val="clear" w:color="auto" w:fill="FFF2CC" w:themeFill="accent4" w:themeFillTint="33"/>
            <w:vAlign w:val="center"/>
          </w:tcPr>
          <w:p w14:paraId="489B3EB0"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tcBorders>
              <w:bottom w:val="single" w:sz="4" w:space="0" w:color="auto"/>
            </w:tcBorders>
            <w:shd w:val="clear" w:color="auto" w:fill="FFF2CC" w:themeFill="accent4" w:themeFillTint="33"/>
            <w:vAlign w:val="center"/>
          </w:tcPr>
          <w:p w14:paraId="06C0BA29"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OS2 : Europe plus verte</w:t>
            </w:r>
          </w:p>
        </w:tc>
        <w:tc>
          <w:tcPr>
            <w:tcW w:w="5203" w:type="dxa"/>
            <w:tcBorders>
              <w:bottom w:val="single" w:sz="4" w:space="0" w:color="auto"/>
            </w:tcBorders>
            <w:shd w:val="clear" w:color="auto" w:fill="FFF2CC" w:themeFill="accent4" w:themeFillTint="33"/>
            <w:vAlign w:val="center"/>
          </w:tcPr>
          <w:p w14:paraId="2AB270AA" w14:textId="235684FF" w:rsidR="000573A5" w:rsidRPr="008936F8" w:rsidRDefault="000573A5" w:rsidP="000573A5">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Organismes publics, gestionnaires d’espaces naturels, associations, entreprises</w:t>
            </w:r>
          </w:p>
        </w:tc>
        <w:tc>
          <w:tcPr>
            <w:tcW w:w="1168" w:type="dxa"/>
            <w:tcBorders>
              <w:bottom w:val="single" w:sz="4" w:space="0" w:color="auto"/>
            </w:tcBorders>
            <w:shd w:val="clear" w:color="auto" w:fill="FFF2CC" w:themeFill="accent4" w:themeFillTint="33"/>
            <w:vAlign w:val="center"/>
          </w:tcPr>
          <w:p w14:paraId="1A990553" w14:textId="2B5B3E4B" w:rsidR="000573A5" w:rsidRPr="008936F8" w:rsidRDefault="00FC2190" w:rsidP="000573A5">
            <w:pPr>
              <w:jc w:val="center"/>
              <w:rPr>
                <w:rFonts w:asciiTheme="minorHAnsi" w:hAnsiTheme="minorHAnsi" w:cstheme="minorHAnsi"/>
                <w:color w:val="000000" w:themeColor="text1"/>
                <w:sz w:val="20"/>
                <w:szCs w:val="20"/>
              </w:rPr>
            </w:pPr>
            <w:r w:rsidRPr="00452019">
              <w:rPr>
                <w:rFonts w:asciiTheme="minorHAnsi" w:hAnsiTheme="minorHAnsi" w:cstheme="minorHAnsi"/>
                <w:color w:val="000000" w:themeColor="text1"/>
                <w:sz w:val="20"/>
                <w:szCs w:val="20"/>
              </w:rPr>
              <w:t>3</w:t>
            </w:r>
            <w:r w:rsidR="007014FF" w:rsidRPr="00452019">
              <w:rPr>
                <w:rFonts w:asciiTheme="minorHAnsi" w:hAnsiTheme="minorHAnsi" w:cstheme="minorHAnsi"/>
                <w:color w:val="000000" w:themeColor="text1"/>
                <w:sz w:val="20"/>
                <w:szCs w:val="20"/>
              </w:rPr>
              <w:t>0</w:t>
            </w:r>
            <w:r w:rsidRPr="00452019">
              <w:rPr>
                <w:rFonts w:asciiTheme="minorHAnsi" w:hAnsiTheme="minorHAnsi" w:cstheme="minorHAnsi"/>
                <w:color w:val="000000" w:themeColor="text1"/>
                <w:sz w:val="20"/>
                <w:szCs w:val="20"/>
              </w:rPr>
              <w:t xml:space="preserve"> </w:t>
            </w:r>
            <w:r w:rsidR="000573A5" w:rsidRPr="00452019">
              <w:rPr>
                <w:rFonts w:asciiTheme="minorHAnsi" w:hAnsiTheme="minorHAnsi" w:cstheme="minorHAnsi"/>
                <w:color w:val="000000" w:themeColor="text1"/>
                <w:sz w:val="20"/>
                <w:szCs w:val="20"/>
              </w:rPr>
              <w:t>M€</w:t>
            </w:r>
          </w:p>
        </w:tc>
        <w:tc>
          <w:tcPr>
            <w:tcW w:w="1205" w:type="dxa"/>
            <w:tcBorders>
              <w:bottom w:val="single" w:sz="4" w:space="0" w:color="auto"/>
            </w:tcBorders>
            <w:shd w:val="clear" w:color="auto" w:fill="FFF2CC" w:themeFill="accent4" w:themeFillTint="33"/>
            <w:vAlign w:val="center"/>
          </w:tcPr>
          <w:p w14:paraId="7B6DF347" w14:textId="77777777" w:rsidR="000573A5" w:rsidRPr="0069405B" w:rsidRDefault="000573A5" w:rsidP="0069405B">
            <w:pPr>
              <w:jc w:val="center"/>
              <w:rPr>
                <w:rFonts w:asciiTheme="minorHAnsi" w:hAnsiTheme="minorHAnsi" w:cstheme="minorHAnsi"/>
                <w:sz w:val="20"/>
                <w:szCs w:val="20"/>
                <w:highlight w:val="yellow"/>
              </w:rPr>
            </w:pPr>
          </w:p>
          <w:p w14:paraId="54F00A40" w14:textId="561D9883" w:rsidR="000573A5" w:rsidRPr="0069405B" w:rsidRDefault="00452019" w:rsidP="00452019">
            <w:pPr>
              <w:jc w:val="center"/>
              <w:rPr>
                <w:rFonts w:asciiTheme="minorHAnsi" w:hAnsiTheme="minorHAnsi" w:cstheme="minorHAnsi"/>
                <w:sz w:val="20"/>
                <w:szCs w:val="20"/>
                <w:highlight w:val="yellow"/>
              </w:rPr>
            </w:pPr>
            <w:r w:rsidRPr="0069405B">
              <w:rPr>
                <w:rFonts w:asciiTheme="minorHAnsi" w:hAnsiTheme="minorHAnsi" w:cstheme="minorHAnsi"/>
                <w:sz w:val="20"/>
                <w:szCs w:val="20"/>
              </w:rPr>
              <w:t>Novembre 2024</w:t>
            </w:r>
          </w:p>
        </w:tc>
        <w:tc>
          <w:tcPr>
            <w:tcW w:w="2623" w:type="dxa"/>
            <w:tcBorders>
              <w:bottom w:val="single" w:sz="4" w:space="0" w:color="auto"/>
            </w:tcBorders>
            <w:shd w:val="clear" w:color="auto" w:fill="FFF2CC" w:themeFill="accent4" w:themeFillTint="33"/>
            <w:vAlign w:val="center"/>
          </w:tcPr>
          <w:p w14:paraId="17C62719" w14:textId="285B4C95" w:rsidR="000573A5" w:rsidRPr="0069405B" w:rsidRDefault="00B82639" w:rsidP="0069405B">
            <w:pPr>
              <w:jc w:val="center"/>
              <w:rPr>
                <w:rFonts w:asciiTheme="minorHAnsi" w:hAnsiTheme="minorHAnsi" w:cstheme="minorHAnsi"/>
                <w:sz w:val="20"/>
                <w:szCs w:val="20"/>
                <w:highlight w:val="yellow"/>
              </w:rPr>
            </w:pPr>
            <w:r w:rsidRPr="0069405B">
              <w:rPr>
                <w:rFonts w:asciiTheme="minorHAnsi" w:hAnsiTheme="minorHAnsi" w:cstheme="minorHAnsi"/>
                <w:sz w:val="20"/>
                <w:szCs w:val="20"/>
              </w:rPr>
              <w:t>3</w:t>
            </w:r>
            <w:r w:rsidR="005525AE" w:rsidRPr="0069405B">
              <w:rPr>
                <w:rFonts w:asciiTheme="minorHAnsi" w:hAnsiTheme="minorHAnsi" w:cstheme="minorHAnsi"/>
                <w:sz w:val="20"/>
                <w:szCs w:val="20"/>
              </w:rPr>
              <w:t>0</w:t>
            </w:r>
            <w:r w:rsidRPr="0069405B">
              <w:rPr>
                <w:rFonts w:asciiTheme="minorHAnsi" w:hAnsiTheme="minorHAnsi" w:cstheme="minorHAnsi"/>
                <w:sz w:val="20"/>
                <w:szCs w:val="20"/>
              </w:rPr>
              <w:t xml:space="preserve"> avril </w:t>
            </w:r>
            <w:r w:rsidR="000573A5" w:rsidRPr="0069405B">
              <w:rPr>
                <w:rFonts w:asciiTheme="minorHAnsi" w:hAnsiTheme="minorHAnsi" w:cstheme="minorHAnsi"/>
                <w:sz w:val="20"/>
                <w:szCs w:val="20"/>
              </w:rPr>
              <w:t>2025</w:t>
            </w:r>
          </w:p>
        </w:tc>
      </w:tr>
      <w:bookmarkEnd w:id="1"/>
      <w:bookmarkEnd w:id="2"/>
      <w:tr w:rsidR="005525AE" w:rsidRPr="008936F8" w14:paraId="395978C2" w14:textId="77777777" w:rsidTr="00224F38">
        <w:tblPrEx>
          <w:tblCellMar>
            <w:top w:w="0" w:type="dxa"/>
            <w:bottom w:w="0" w:type="dxa"/>
          </w:tblCellMar>
        </w:tblPrEx>
        <w:tc>
          <w:tcPr>
            <w:tcW w:w="1899" w:type="dxa"/>
            <w:tcBorders>
              <w:bottom w:val="single" w:sz="4" w:space="0" w:color="auto"/>
            </w:tcBorders>
            <w:shd w:val="clear" w:color="auto" w:fill="C5E0B3" w:themeFill="accent6" w:themeFillTint="66"/>
          </w:tcPr>
          <w:p w14:paraId="4FA61ACC" w14:textId="77777777" w:rsidR="000573A5" w:rsidRPr="008936F8" w:rsidRDefault="000573A5" w:rsidP="000573A5">
            <w:pPr>
              <w:jc w:val="center"/>
              <w:rPr>
                <w:rFonts w:asciiTheme="minorHAnsi" w:hAnsiTheme="minorHAnsi" w:cstheme="minorHAnsi"/>
                <w:color w:val="000000" w:themeColor="text1"/>
                <w:sz w:val="20"/>
                <w:szCs w:val="20"/>
              </w:rPr>
            </w:pPr>
            <w:r w:rsidRPr="0069405B">
              <w:rPr>
                <w:rFonts w:asciiTheme="minorHAnsi" w:hAnsiTheme="minorHAnsi" w:cstheme="minorHAnsi"/>
                <w:color w:val="000000" w:themeColor="text1"/>
                <w:sz w:val="20"/>
                <w:szCs w:val="20"/>
              </w:rPr>
              <w:lastRenderedPageBreak/>
              <w:t xml:space="preserve">Prévention </w:t>
            </w:r>
            <w:r w:rsidRPr="008936F8">
              <w:rPr>
                <w:rFonts w:asciiTheme="minorHAnsi" w:hAnsiTheme="minorHAnsi" w:cstheme="minorHAnsi"/>
                <w:color w:val="000000" w:themeColor="text1"/>
                <w:sz w:val="20"/>
                <w:szCs w:val="20"/>
              </w:rPr>
              <w:t>et gestion des risques naturels</w:t>
            </w:r>
          </w:p>
        </w:tc>
        <w:tc>
          <w:tcPr>
            <w:tcW w:w="1750" w:type="dxa"/>
            <w:tcBorders>
              <w:bottom w:val="single" w:sz="4" w:space="0" w:color="auto"/>
            </w:tcBorders>
            <w:shd w:val="clear" w:color="auto" w:fill="C5E0B3" w:themeFill="accent6" w:themeFillTint="66"/>
          </w:tcPr>
          <w:p w14:paraId="325EDA21"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Massif alpin</w:t>
            </w:r>
          </w:p>
        </w:tc>
        <w:tc>
          <w:tcPr>
            <w:tcW w:w="1870" w:type="dxa"/>
            <w:tcBorders>
              <w:bottom w:val="single" w:sz="4" w:space="0" w:color="auto"/>
            </w:tcBorders>
            <w:shd w:val="clear" w:color="auto" w:fill="C5E0B3" w:themeFill="accent6" w:themeFillTint="66"/>
          </w:tcPr>
          <w:p w14:paraId="7BE2EB8B"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OS5 : Europe plus proche des citoyens</w:t>
            </w:r>
          </w:p>
        </w:tc>
        <w:tc>
          <w:tcPr>
            <w:tcW w:w="5203" w:type="dxa"/>
            <w:tcBorders>
              <w:bottom w:val="single" w:sz="4" w:space="0" w:color="auto"/>
            </w:tcBorders>
            <w:shd w:val="clear" w:color="auto" w:fill="C5E0B3" w:themeFill="accent6" w:themeFillTint="66"/>
          </w:tcPr>
          <w:p w14:paraId="4B731F3E" w14:textId="11FC6281" w:rsidR="000573A5" w:rsidRPr="008936F8" w:rsidRDefault="000573A5" w:rsidP="000573A5">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Collectivités et structures publiques porteuses d’une démarche « Territoire alpin de gestion intégrée des risques naturels », associations interrégionales agissant dans le domaine de l’animation, de la sensibilisation et/ou de la connaissance sur les risques en montagne, collectivités territoriales, établissements publics de coopération intercommunale (EPCI), syndicats mixtes, établissements et sociétés publics, associations, universités, groupements d’intérêt scientifique, établissements publics scientifiques et techniques (EPST)…</w:t>
            </w:r>
          </w:p>
        </w:tc>
        <w:tc>
          <w:tcPr>
            <w:tcW w:w="1168" w:type="dxa"/>
            <w:tcBorders>
              <w:bottom w:val="single" w:sz="4" w:space="0" w:color="auto"/>
            </w:tcBorders>
            <w:shd w:val="clear" w:color="auto" w:fill="C5E0B3" w:themeFill="accent6" w:themeFillTint="66"/>
          </w:tcPr>
          <w:p w14:paraId="1A826F28" w14:textId="77777777" w:rsidR="000573A5" w:rsidRPr="008936F8" w:rsidRDefault="000573A5" w:rsidP="000573A5">
            <w:pPr>
              <w:jc w:val="center"/>
              <w:rPr>
                <w:rFonts w:asciiTheme="minorHAnsi" w:hAnsiTheme="minorHAnsi" w:cstheme="minorHAnsi"/>
                <w:strike/>
                <w:color w:val="000000" w:themeColor="text1"/>
                <w:sz w:val="20"/>
                <w:szCs w:val="20"/>
              </w:rPr>
            </w:pPr>
          </w:p>
          <w:p w14:paraId="643BD69E" w14:textId="77777777" w:rsidR="000573A5" w:rsidRPr="008936F8" w:rsidRDefault="000573A5" w:rsidP="000573A5">
            <w:pPr>
              <w:jc w:val="center"/>
              <w:rPr>
                <w:rFonts w:asciiTheme="minorHAnsi" w:hAnsiTheme="minorHAnsi" w:cstheme="minorHAnsi"/>
                <w:color w:val="000000" w:themeColor="text1"/>
                <w:sz w:val="20"/>
                <w:szCs w:val="20"/>
              </w:rPr>
            </w:pPr>
          </w:p>
          <w:p w14:paraId="18EF1F03" w14:textId="647B2B5F"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3 M€</w:t>
            </w:r>
          </w:p>
        </w:tc>
        <w:tc>
          <w:tcPr>
            <w:tcW w:w="1205" w:type="dxa"/>
            <w:tcBorders>
              <w:bottom w:val="single" w:sz="4" w:space="0" w:color="auto"/>
            </w:tcBorders>
            <w:shd w:val="clear" w:color="auto" w:fill="C5E0B3" w:themeFill="accent6" w:themeFillTint="66"/>
          </w:tcPr>
          <w:p w14:paraId="28856286" w14:textId="77777777" w:rsidR="000573A5" w:rsidRPr="008936F8" w:rsidRDefault="000573A5" w:rsidP="000573A5">
            <w:pPr>
              <w:jc w:val="center"/>
              <w:rPr>
                <w:rFonts w:asciiTheme="minorHAnsi" w:hAnsiTheme="minorHAnsi" w:cstheme="minorHAnsi"/>
                <w:color w:val="000000" w:themeColor="text1"/>
                <w:sz w:val="20"/>
                <w:szCs w:val="20"/>
              </w:rPr>
            </w:pPr>
          </w:p>
          <w:p w14:paraId="20217D82" w14:textId="77777777" w:rsidR="000573A5" w:rsidRPr="008936F8" w:rsidRDefault="000573A5" w:rsidP="000573A5">
            <w:pPr>
              <w:jc w:val="center"/>
              <w:rPr>
                <w:rFonts w:asciiTheme="minorHAnsi" w:hAnsiTheme="minorHAnsi" w:cstheme="minorHAnsi"/>
                <w:color w:val="000000" w:themeColor="text1"/>
                <w:sz w:val="20"/>
                <w:szCs w:val="20"/>
              </w:rPr>
            </w:pPr>
          </w:p>
          <w:p w14:paraId="3FD89B00"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Juin 2024</w:t>
            </w:r>
          </w:p>
          <w:p w14:paraId="73BF205F" w14:textId="77777777" w:rsidR="000573A5" w:rsidRPr="008936F8" w:rsidRDefault="000573A5" w:rsidP="000573A5">
            <w:pPr>
              <w:jc w:val="center"/>
              <w:rPr>
                <w:rFonts w:asciiTheme="minorHAnsi" w:hAnsiTheme="minorHAnsi" w:cstheme="minorHAnsi"/>
                <w:color w:val="000000" w:themeColor="text1"/>
                <w:sz w:val="20"/>
                <w:szCs w:val="20"/>
              </w:rPr>
            </w:pPr>
          </w:p>
          <w:p w14:paraId="0649C065" w14:textId="77777777" w:rsidR="000573A5" w:rsidRPr="008936F8" w:rsidRDefault="000573A5" w:rsidP="000573A5">
            <w:pPr>
              <w:jc w:val="center"/>
              <w:rPr>
                <w:rFonts w:asciiTheme="minorHAnsi" w:hAnsiTheme="minorHAnsi" w:cstheme="minorHAnsi"/>
                <w:color w:val="000000" w:themeColor="text1"/>
                <w:sz w:val="20"/>
                <w:szCs w:val="20"/>
              </w:rPr>
            </w:pPr>
          </w:p>
        </w:tc>
        <w:tc>
          <w:tcPr>
            <w:tcW w:w="2623" w:type="dxa"/>
            <w:tcBorders>
              <w:bottom w:val="single" w:sz="4" w:space="0" w:color="auto"/>
            </w:tcBorders>
            <w:shd w:val="clear" w:color="auto" w:fill="C5E0B3" w:themeFill="accent6" w:themeFillTint="66"/>
          </w:tcPr>
          <w:p w14:paraId="6FDF09FD" w14:textId="77777777" w:rsidR="000573A5" w:rsidRPr="008936F8" w:rsidRDefault="000573A5" w:rsidP="000573A5">
            <w:pPr>
              <w:jc w:val="center"/>
              <w:rPr>
                <w:rFonts w:asciiTheme="minorHAnsi" w:hAnsiTheme="minorHAnsi" w:cstheme="minorHAnsi"/>
                <w:color w:val="000000" w:themeColor="text1"/>
                <w:sz w:val="20"/>
                <w:szCs w:val="20"/>
              </w:rPr>
            </w:pPr>
          </w:p>
          <w:p w14:paraId="42401B02" w14:textId="77777777" w:rsidR="000573A5" w:rsidRPr="008936F8" w:rsidRDefault="000573A5" w:rsidP="000573A5">
            <w:pPr>
              <w:jc w:val="center"/>
              <w:rPr>
                <w:rFonts w:asciiTheme="minorHAnsi" w:hAnsiTheme="minorHAnsi" w:cstheme="minorHAnsi"/>
                <w:color w:val="000000" w:themeColor="text1"/>
                <w:sz w:val="20"/>
                <w:szCs w:val="20"/>
              </w:rPr>
            </w:pPr>
          </w:p>
          <w:p w14:paraId="56669B1D" w14:textId="4870D020" w:rsidR="000573A5" w:rsidRPr="008936F8" w:rsidRDefault="0069405B" w:rsidP="000573A5">
            <w:pPr>
              <w:jc w:val="center"/>
              <w:rPr>
                <w:rFonts w:asciiTheme="minorHAnsi" w:hAnsiTheme="minorHAnsi" w:cstheme="minorHAnsi"/>
                <w:color w:val="000000" w:themeColor="text1"/>
                <w:sz w:val="20"/>
                <w:szCs w:val="20"/>
              </w:rPr>
            </w:pPr>
            <w:r w:rsidRPr="00452019">
              <w:rPr>
                <w:rFonts w:asciiTheme="minorHAnsi" w:hAnsiTheme="minorHAnsi" w:cstheme="minorHAnsi"/>
                <w:color w:val="000000" w:themeColor="text1"/>
                <w:sz w:val="20"/>
                <w:szCs w:val="20"/>
              </w:rPr>
              <w:t xml:space="preserve">5 décembre </w:t>
            </w:r>
            <w:r w:rsidR="000573A5" w:rsidRPr="00452019">
              <w:rPr>
                <w:rFonts w:asciiTheme="minorHAnsi" w:hAnsiTheme="minorHAnsi" w:cstheme="minorHAnsi"/>
                <w:color w:val="000000" w:themeColor="text1"/>
                <w:sz w:val="20"/>
                <w:szCs w:val="20"/>
              </w:rPr>
              <w:t>2024</w:t>
            </w:r>
          </w:p>
        </w:tc>
      </w:tr>
      <w:tr w:rsidR="005525AE" w:rsidRPr="008936F8" w14:paraId="5D30C691" w14:textId="77777777" w:rsidTr="00224F38">
        <w:tc>
          <w:tcPr>
            <w:tcW w:w="1899" w:type="dxa"/>
            <w:shd w:val="clear" w:color="auto" w:fill="C5E0B3" w:themeFill="accent6" w:themeFillTint="66"/>
            <w:vAlign w:val="center"/>
          </w:tcPr>
          <w:p w14:paraId="6B8C623F" w14:textId="39F11814"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Soutien à la production locale en bois certifié « Bois des Alpes »</w:t>
            </w:r>
          </w:p>
        </w:tc>
        <w:tc>
          <w:tcPr>
            <w:tcW w:w="1750" w:type="dxa"/>
            <w:shd w:val="clear" w:color="auto" w:fill="C5E0B3" w:themeFill="accent6" w:themeFillTint="66"/>
            <w:vAlign w:val="center"/>
          </w:tcPr>
          <w:p w14:paraId="03A1FCA2"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Massif alpin</w:t>
            </w:r>
          </w:p>
        </w:tc>
        <w:tc>
          <w:tcPr>
            <w:tcW w:w="1870" w:type="dxa"/>
            <w:shd w:val="clear" w:color="auto" w:fill="C5E0B3" w:themeFill="accent6" w:themeFillTint="66"/>
            <w:vAlign w:val="center"/>
          </w:tcPr>
          <w:p w14:paraId="78657C22"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OS5 : Europe plus proche des citoyens</w:t>
            </w:r>
          </w:p>
        </w:tc>
        <w:tc>
          <w:tcPr>
            <w:tcW w:w="5203" w:type="dxa"/>
            <w:shd w:val="clear" w:color="auto" w:fill="C5E0B3" w:themeFill="accent6" w:themeFillTint="66"/>
            <w:vAlign w:val="center"/>
          </w:tcPr>
          <w:p w14:paraId="685827C6" w14:textId="5FF442A9" w:rsidR="000573A5" w:rsidRPr="008936F8" w:rsidRDefault="000573A5" w:rsidP="000573A5">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TPE et PME de la 1</w:t>
            </w:r>
            <w:r w:rsidRPr="008936F8">
              <w:rPr>
                <w:rFonts w:asciiTheme="minorHAnsi" w:hAnsiTheme="minorHAnsi" w:cstheme="minorHAnsi"/>
                <w:color w:val="000000" w:themeColor="text1"/>
                <w:sz w:val="20"/>
                <w:szCs w:val="20"/>
                <w:vertAlign w:val="superscript"/>
              </w:rPr>
              <w:t>re</w:t>
            </w:r>
            <w:r w:rsidRPr="008936F8">
              <w:rPr>
                <w:rFonts w:asciiTheme="minorHAnsi" w:hAnsiTheme="minorHAnsi" w:cstheme="minorHAnsi"/>
                <w:color w:val="000000" w:themeColor="text1"/>
                <w:sz w:val="20"/>
                <w:szCs w:val="20"/>
              </w:rPr>
              <w:t xml:space="preserve"> et 2</w:t>
            </w:r>
            <w:r w:rsidRPr="008936F8">
              <w:rPr>
                <w:rFonts w:asciiTheme="minorHAnsi" w:hAnsiTheme="minorHAnsi" w:cstheme="minorHAnsi"/>
                <w:color w:val="000000" w:themeColor="text1"/>
                <w:sz w:val="20"/>
                <w:szCs w:val="20"/>
                <w:vertAlign w:val="superscript"/>
              </w:rPr>
              <w:t>nde</w:t>
            </w:r>
            <w:r w:rsidRPr="008936F8">
              <w:rPr>
                <w:rFonts w:asciiTheme="minorHAnsi" w:hAnsiTheme="minorHAnsi" w:cstheme="minorHAnsi"/>
                <w:color w:val="000000" w:themeColor="text1"/>
                <w:sz w:val="20"/>
                <w:szCs w:val="20"/>
              </w:rPr>
              <w:t xml:space="preserve"> transformation du bois certifiées ou en cours de certification « Bois des Alpes », associations, organismes consulaires ou interprofessionnels </w:t>
            </w:r>
          </w:p>
        </w:tc>
        <w:tc>
          <w:tcPr>
            <w:tcW w:w="1168" w:type="dxa"/>
            <w:shd w:val="clear" w:color="auto" w:fill="C5E0B3" w:themeFill="accent6" w:themeFillTint="66"/>
            <w:vAlign w:val="center"/>
          </w:tcPr>
          <w:p w14:paraId="18FAC7D9" w14:textId="77777777"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2 M€</w:t>
            </w:r>
          </w:p>
        </w:tc>
        <w:tc>
          <w:tcPr>
            <w:tcW w:w="1205" w:type="dxa"/>
            <w:shd w:val="clear" w:color="auto" w:fill="C5E0B3" w:themeFill="accent6" w:themeFillTint="66"/>
            <w:vAlign w:val="center"/>
          </w:tcPr>
          <w:p w14:paraId="67D19F67" w14:textId="77777777" w:rsidR="000573A5" w:rsidRPr="008936F8" w:rsidRDefault="000573A5" w:rsidP="000573A5">
            <w:pPr>
              <w:jc w:val="center"/>
              <w:rPr>
                <w:rFonts w:asciiTheme="minorHAnsi" w:hAnsiTheme="minorHAnsi" w:cstheme="minorHAnsi"/>
                <w:color w:val="000000" w:themeColor="text1"/>
                <w:sz w:val="20"/>
                <w:szCs w:val="20"/>
              </w:rPr>
            </w:pPr>
          </w:p>
          <w:p w14:paraId="6FDD2EDF" w14:textId="526FA1EF"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Septembre 2024</w:t>
            </w:r>
          </w:p>
          <w:p w14:paraId="135C15E7" w14:textId="77777777" w:rsidR="000573A5" w:rsidRPr="008936F8" w:rsidRDefault="000573A5" w:rsidP="000573A5">
            <w:pPr>
              <w:jc w:val="center"/>
              <w:rPr>
                <w:rFonts w:asciiTheme="minorHAnsi" w:hAnsiTheme="minorHAnsi" w:cstheme="minorHAnsi"/>
                <w:color w:val="000000" w:themeColor="text1"/>
                <w:sz w:val="20"/>
                <w:szCs w:val="20"/>
              </w:rPr>
            </w:pPr>
          </w:p>
        </w:tc>
        <w:tc>
          <w:tcPr>
            <w:tcW w:w="2623" w:type="dxa"/>
            <w:shd w:val="clear" w:color="auto" w:fill="C5E0B3" w:themeFill="accent6" w:themeFillTint="66"/>
            <w:vAlign w:val="center"/>
          </w:tcPr>
          <w:p w14:paraId="4EC1002E" w14:textId="293074FF" w:rsidR="000573A5" w:rsidRPr="008936F8" w:rsidRDefault="000573A5" w:rsidP="000573A5">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12 décembre 2024</w:t>
            </w:r>
          </w:p>
        </w:tc>
      </w:tr>
      <w:tr w:rsidR="00224F38" w:rsidRPr="008936F8" w14:paraId="7791C0BB" w14:textId="77777777" w:rsidTr="00224F38">
        <w:tc>
          <w:tcPr>
            <w:tcW w:w="1899" w:type="dxa"/>
            <w:shd w:val="clear" w:color="auto" w:fill="BDD6EE" w:themeFill="accent5" w:themeFillTint="66"/>
            <w:vAlign w:val="center"/>
          </w:tcPr>
          <w:p w14:paraId="566490A8" w14:textId="75044228" w:rsidR="003502D2" w:rsidRPr="008936F8" w:rsidRDefault="003502D2" w:rsidP="003502D2">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Améliorer l’accès à l’emploi en soutenant l’entrepreneuriat</w:t>
            </w:r>
          </w:p>
        </w:tc>
        <w:tc>
          <w:tcPr>
            <w:tcW w:w="1750" w:type="dxa"/>
            <w:shd w:val="clear" w:color="auto" w:fill="BDD6EE" w:themeFill="accent5" w:themeFillTint="66"/>
            <w:vAlign w:val="center"/>
          </w:tcPr>
          <w:p w14:paraId="6B0E6148" w14:textId="3D8C42D3" w:rsidR="003502D2" w:rsidRPr="008936F8" w:rsidRDefault="003502D2" w:rsidP="003502D2">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shd w:val="clear" w:color="auto" w:fill="BDD6EE" w:themeFill="accent5" w:themeFillTint="66"/>
            <w:vAlign w:val="center"/>
          </w:tcPr>
          <w:p w14:paraId="21B708B6" w14:textId="48EC5FE9" w:rsidR="003502D2" w:rsidRPr="008936F8" w:rsidRDefault="003502D2" w:rsidP="003502D2">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OS4 : Europe plus sociale (FSE+)</w:t>
            </w:r>
          </w:p>
        </w:tc>
        <w:tc>
          <w:tcPr>
            <w:tcW w:w="5203" w:type="dxa"/>
            <w:shd w:val="clear" w:color="auto" w:fill="BDD6EE" w:themeFill="accent5" w:themeFillTint="66"/>
            <w:vAlign w:val="center"/>
          </w:tcPr>
          <w:p w14:paraId="05D5E3D8" w14:textId="35CCE2EC" w:rsidR="003502D2" w:rsidRPr="008936F8" w:rsidRDefault="003502D2" w:rsidP="003502D2">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Acteurs publics ou privés intervenant dans le champ de l’accompagnement à la création/reprise et transmission, et/ou spécialisés dans l’accompagnement des projets d’économie sociale et solidaire.</w:t>
            </w:r>
          </w:p>
        </w:tc>
        <w:tc>
          <w:tcPr>
            <w:tcW w:w="1168" w:type="dxa"/>
            <w:shd w:val="clear" w:color="auto" w:fill="BDD6EE" w:themeFill="accent5" w:themeFillTint="66"/>
            <w:vAlign w:val="center"/>
          </w:tcPr>
          <w:p w14:paraId="79929202" w14:textId="47716244" w:rsidR="003502D2" w:rsidRPr="008936F8" w:rsidRDefault="00671BF7" w:rsidP="003502D2">
            <w:pPr>
              <w:jc w:val="center"/>
              <w:rPr>
                <w:rFonts w:asciiTheme="minorHAnsi" w:hAnsiTheme="minorHAnsi" w:cstheme="minorHAnsi"/>
                <w:color w:val="000000" w:themeColor="text1"/>
                <w:sz w:val="20"/>
                <w:szCs w:val="20"/>
              </w:rPr>
            </w:pPr>
            <w:r w:rsidRPr="0069405B">
              <w:rPr>
                <w:rFonts w:asciiTheme="minorHAnsi" w:hAnsiTheme="minorHAnsi" w:cstheme="minorHAnsi"/>
                <w:sz w:val="20"/>
                <w:szCs w:val="20"/>
              </w:rPr>
              <w:t>23,5</w:t>
            </w:r>
            <w:r w:rsidR="00D02FEE" w:rsidRPr="0069405B">
              <w:rPr>
                <w:rFonts w:asciiTheme="minorHAnsi" w:hAnsiTheme="minorHAnsi" w:cstheme="minorHAnsi"/>
                <w:sz w:val="20"/>
                <w:szCs w:val="20"/>
              </w:rPr>
              <w:t>M€</w:t>
            </w:r>
          </w:p>
        </w:tc>
        <w:tc>
          <w:tcPr>
            <w:tcW w:w="1205" w:type="dxa"/>
            <w:shd w:val="clear" w:color="auto" w:fill="BDD6EE" w:themeFill="accent5" w:themeFillTint="66"/>
            <w:vAlign w:val="center"/>
          </w:tcPr>
          <w:p w14:paraId="06F84DF1" w14:textId="78E5A165" w:rsidR="003502D2" w:rsidRPr="008936F8" w:rsidRDefault="003502D2" w:rsidP="003502D2">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Octobre 2024</w:t>
            </w:r>
          </w:p>
        </w:tc>
        <w:tc>
          <w:tcPr>
            <w:tcW w:w="2623" w:type="dxa"/>
            <w:shd w:val="clear" w:color="auto" w:fill="BDD6EE" w:themeFill="accent5" w:themeFillTint="66"/>
            <w:vAlign w:val="center"/>
          </w:tcPr>
          <w:p w14:paraId="7AE8C0BD" w14:textId="2E509096" w:rsidR="003502D2" w:rsidRPr="00452019" w:rsidRDefault="00C9379C" w:rsidP="003502D2">
            <w:pPr>
              <w:jc w:val="center"/>
              <w:rPr>
                <w:rFonts w:asciiTheme="minorHAnsi" w:hAnsiTheme="minorHAnsi" w:cstheme="minorHAnsi"/>
                <w:color w:val="000000" w:themeColor="text1"/>
                <w:sz w:val="20"/>
                <w:szCs w:val="20"/>
              </w:rPr>
            </w:pPr>
            <w:r w:rsidRPr="00452019">
              <w:rPr>
                <w:rFonts w:asciiTheme="minorHAnsi" w:hAnsiTheme="minorHAnsi" w:cstheme="minorHAnsi"/>
                <w:color w:val="000000" w:themeColor="text1"/>
                <w:sz w:val="20"/>
                <w:szCs w:val="20"/>
              </w:rPr>
              <w:t xml:space="preserve">15 </w:t>
            </w:r>
            <w:r w:rsidR="003502D2" w:rsidRPr="00452019">
              <w:rPr>
                <w:rFonts w:asciiTheme="minorHAnsi" w:hAnsiTheme="minorHAnsi" w:cstheme="minorHAnsi"/>
                <w:color w:val="000000" w:themeColor="text1"/>
                <w:sz w:val="20"/>
                <w:szCs w:val="20"/>
              </w:rPr>
              <w:t>Janvier 2025</w:t>
            </w:r>
          </w:p>
          <w:p w14:paraId="7ED2C9B9" w14:textId="2106752E" w:rsidR="002425E6" w:rsidRPr="008936F8" w:rsidRDefault="00C9379C" w:rsidP="003502D2">
            <w:pPr>
              <w:jc w:val="center"/>
              <w:rPr>
                <w:rFonts w:asciiTheme="minorHAnsi" w:hAnsiTheme="minorHAnsi" w:cstheme="minorHAnsi"/>
                <w:color w:val="000000" w:themeColor="text1"/>
                <w:sz w:val="20"/>
                <w:szCs w:val="20"/>
              </w:rPr>
            </w:pPr>
            <w:r w:rsidRPr="00452019">
              <w:rPr>
                <w:rFonts w:asciiTheme="minorHAnsi" w:hAnsiTheme="minorHAnsi" w:cstheme="minorHAnsi"/>
                <w:color w:val="000000" w:themeColor="text1"/>
                <w:sz w:val="20"/>
                <w:szCs w:val="20"/>
              </w:rPr>
              <w:t xml:space="preserve">12 </w:t>
            </w:r>
            <w:r w:rsidR="002425E6" w:rsidRPr="00452019">
              <w:rPr>
                <w:rFonts w:asciiTheme="minorHAnsi" w:hAnsiTheme="minorHAnsi" w:cstheme="minorHAnsi"/>
                <w:color w:val="000000" w:themeColor="text1"/>
                <w:sz w:val="20"/>
                <w:szCs w:val="20"/>
              </w:rPr>
              <w:t>Juin 2025</w:t>
            </w:r>
          </w:p>
        </w:tc>
      </w:tr>
      <w:tr w:rsidR="008936F8" w:rsidRPr="008936F8" w14:paraId="3D3C08C7" w14:textId="77777777" w:rsidTr="00224F38">
        <w:tblPrEx>
          <w:tblCellMar>
            <w:top w:w="0" w:type="dxa"/>
            <w:bottom w:w="0" w:type="dxa"/>
          </w:tblCellMar>
        </w:tblPrEx>
        <w:tc>
          <w:tcPr>
            <w:tcW w:w="1899" w:type="dxa"/>
            <w:shd w:val="clear" w:color="auto" w:fill="FFF2CC" w:themeFill="accent4" w:themeFillTint="33"/>
          </w:tcPr>
          <w:p w14:paraId="16AFA72F" w14:textId="77777777" w:rsidR="008936F8" w:rsidRPr="008936F8" w:rsidRDefault="008936F8" w:rsidP="00465B58">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Mobilité durable : soutenir les infrastructures cyclables pour la mobilité du quotidien</w:t>
            </w:r>
          </w:p>
        </w:tc>
        <w:tc>
          <w:tcPr>
            <w:tcW w:w="1750" w:type="dxa"/>
            <w:shd w:val="clear" w:color="auto" w:fill="FFF2CC" w:themeFill="accent4" w:themeFillTint="33"/>
          </w:tcPr>
          <w:p w14:paraId="6BAD76BC" w14:textId="77777777" w:rsidR="008936F8" w:rsidRPr="008936F8" w:rsidRDefault="008936F8" w:rsidP="00465B58">
            <w:pPr>
              <w:jc w:val="center"/>
              <w:rPr>
                <w:rFonts w:asciiTheme="minorHAnsi" w:hAnsiTheme="minorHAnsi" w:cstheme="minorHAnsi"/>
                <w:color w:val="000000" w:themeColor="text1"/>
                <w:sz w:val="20"/>
                <w:szCs w:val="20"/>
              </w:rPr>
            </w:pPr>
          </w:p>
          <w:p w14:paraId="78B10121" w14:textId="77777777" w:rsidR="008936F8" w:rsidRPr="008936F8" w:rsidRDefault="008936F8" w:rsidP="00465B58">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shd w:val="clear" w:color="auto" w:fill="FFF2CC" w:themeFill="accent4" w:themeFillTint="33"/>
          </w:tcPr>
          <w:p w14:paraId="3985527D" w14:textId="77777777" w:rsidR="008936F8" w:rsidRPr="008936F8" w:rsidRDefault="008936F8" w:rsidP="00465B58">
            <w:pPr>
              <w:jc w:val="center"/>
              <w:rPr>
                <w:rFonts w:asciiTheme="minorHAnsi" w:hAnsiTheme="minorHAnsi" w:cstheme="minorHAnsi"/>
                <w:color w:val="000000" w:themeColor="text1"/>
                <w:sz w:val="20"/>
                <w:szCs w:val="20"/>
              </w:rPr>
            </w:pPr>
          </w:p>
          <w:p w14:paraId="4ABA56DB" w14:textId="77777777" w:rsidR="008936F8" w:rsidRPr="008936F8" w:rsidRDefault="008936F8" w:rsidP="00465B58">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OS2 : Europe plus verte</w:t>
            </w:r>
          </w:p>
        </w:tc>
        <w:tc>
          <w:tcPr>
            <w:tcW w:w="5203" w:type="dxa"/>
            <w:shd w:val="clear" w:color="auto" w:fill="FFF2CC" w:themeFill="accent4" w:themeFillTint="33"/>
          </w:tcPr>
          <w:p w14:paraId="69A2FA67" w14:textId="77777777" w:rsidR="008936F8" w:rsidRPr="008936F8" w:rsidRDefault="008936F8" w:rsidP="00465B58">
            <w:pPr>
              <w:rPr>
                <w:rFonts w:asciiTheme="minorHAnsi" w:hAnsiTheme="minorHAnsi" w:cstheme="minorHAnsi"/>
                <w:color w:val="000000" w:themeColor="text1"/>
                <w:sz w:val="20"/>
                <w:szCs w:val="20"/>
              </w:rPr>
            </w:pPr>
          </w:p>
          <w:p w14:paraId="2C6D425F" w14:textId="2AED431A" w:rsidR="008936F8" w:rsidRPr="008936F8" w:rsidRDefault="008936F8" w:rsidP="00465B58">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 xml:space="preserve">Organismes publics </w:t>
            </w:r>
          </w:p>
        </w:tc>
        <w:tc>
          <w:tcPr>
            <w:tcW w:w="1168" w:type="dxa"/>
            <w:shd w:val="clear" w:color="auto" w:fill="FFF2CC" w:themeFill="accent4" w:themeFillTint="33"/>
          </w:tcPr>
          <w:p w14:paraId="76980123" w14:textId="77777777" w:rsidR="008936F8" w:rsidRPr="008936F8" w:rsidRDefault="008936F8" w:rsidP="00465B58">
            <w:pPr>
              <w:jc w:val="center"/>
              <w:rPr>
                <w:rFonts w:asciiTheme="minorHAnsi" w:hAnsiTheme="minorHAnsi" w:cstheme="minorHAnsi"/>
                <w:color w:val="000000" w:themeColor="text1"/>
                <w:sz w:val="20"/>
                <w:szCs w:val="20"/>
              </w:rPr>
            </w:pPr>
          </w:p>
          <w:p w14:paraId="4070989F" w14:textId="4315D32F" w:rsidR="008936F8" w:rsidRPr="008936F8" w:rsidRDefault="007014FF" w:rsidP="00465B58">
            <w:pPr>
              <w:jc w:val="center"/>
              <w:rPr>
                <w:rFonts w:asciiTheme="minorHAnsi" w:hAnsiTheme="minorHAnsi" w:cstheme="minorHAnsi"/>
                <w:color w:val="000000" w:themeColor="text1"/>
                <w:sz w:val="20"/>
                <w:szCs w:val="20"/>
              </w:rPr>
            </w:pPr>
            <w:r w:rsidRPr="00452019">
              <w:rPr>
                <w:rFonts w:asciiTheme="minorHAnsi" w:hAnsiTheme="minorHAnsi" w:cstheme="minorHAnsi"/>
                <w:color w:val="000000" w:themeColor="text1"/>
                <w:sz w:val="20"/>
                <w:szCs w:val="20"/>
              </w:rPr>
              <w:t>15</w:t>
            </w:r>
            <w:r w:rsidR="00452019" w:rsidRPr="00452019">
              <w:rPr>
                <w:rFonts w:asciiTheme="minorHAnsi" w:hAnsiTheme="minorHAnsi" w:cstheme="minorHAnsi"/>
                <w:color w:val="000000" w:themeColor="text1"/>
                <w:sz w:val="20"/>
                <w:szCs w:val="20"/>
              </w:rPr>
              <w:t xml:space="preserve"> </w:t>
            </w:r>
            <w:r w:rsidR="008936F8" w:rsidRPr="00452019">
              <w:rPr>
                <w:rFonts w:asciiTheme="minorHAnsi" w:hAnsiTheme="minorHAnsi" w:cstheme="minorHAnsi"/>
                <w:color w:val="000000" w:themeColor="text1"/>
                <w:sz w:val="20"/>
                <w:szCs w:val="20"/>
              </w:rPr>
              <w:t xml:space="preserve">M€ </w:t>
            </w:r>
          </w:p>
        </w:tc>
        <w:tc>
          <w:tcPr>
            <w:tcW w:w="1205" w:type="dxa"/>
            <w:shd w:val="clear" w:color="auto" w:fill="FFF2CC" w:themeFill="accent4" w:themeFillTint="33"/>
          </w:tcPr>
          <w:p w14:paraId="3A9BDDCF" w14:textId="77777777" w:rsidR="008936F8" w:rsidRPr="0069405B" w:rsidRDefault="008936F8" w:rsidP="00465B58">
            <w:pPr>
              <w:jc w:val="center"/>
              <w:rPr>
                <w:rFonts w:asciiTheme="minorHAnsi" w:hAnsiTheme="minorHAnsi" w:cstheme="minorHAnsi"/>
                <w:sz w:val="20"/>
                <w:szCs w:val="20"/>
              </w:rPr>
            </w:pPr>
          </w:p>
          <w:p w14:paraId="08992412" w14:textId="77777777" w:rsidR="008936F8" w:rsidRPr="0069405B" w:rsidRDefault="008936F8" w:rsidP="00465B58">
            <w:pPr>
              <w:jc w:val="center"/>
              <w:rPr>
                <w:rFonts w:asciiTheme="minorHAnsi" w:hAnsiTheme="minorHAnsi" w:cstheme="minorHAnsi"/>
                <w:sz w:val="20"/>
                <w:szCs w:val="20"/>
              </w:rPr>
            </w:pPr>
            <w:r w:rsidRPr="0069405B">
              <w:rPr>
                <w:rFonts w:asciiTheme="minorHAnsi" w:hAnsiTheme="minorHAnsi" w:cstheme="minorHAnsi"/>
                <w:sz w:val="20"/>
                <w:szCs w:val="20"/>
              </w:rPr>
              <w:t xml:space="preserve">Novembre 2024 </w:t>
            </w:r>
          </w:p>
          <w:p w14:paraId="76098028" w14:textId="7663C156" w:rsidR="008936F8" w:rsidRPr="0069405B" w:rsidRDefault="008936F8" w:rsidP="00465B58">
            <w:pPr>
              <w:jc w:val="center"/>
              <w:rPr>
                <w:rFonts w:asciiTheme="minorHAnsi" w:hAnsiTheme="minorHAnsi" w:cstheme="minorHAnsi"/>
                <w:strike/>
                <w:sz w:val="20"/>
                <w:szCs w:val="20"/>
              </w:rPr>
            </w:pPr>
          </w:p>
        </w:tc>
        <w:tc>
          <w:tcPr>
            <w:tcW w:w="2623" w:type="dxa"/>
            <w:shd w:val="clear" w:color="auto" w:fill="FFF2CC" w:themeFill="accent4" w:themeFillTint="33"/>
          </w:tcPr>
          <w:p w14:paraId="65867285" w14:textId="77777777" w:rsidR="008936F8" w:rsidRPr="0069405B" w:rsidRDefault="008936F8" w:rsidP="00465B58">
            <w:pPr>
              <w:jc w:val="center"/>
              <w:rPr>
                <w:rFonts w:asciiTheme="minorHAnsi" w:hAnsiTheme="minorHAnsi" w:cstheme="minorHAnsi"/>
                <w:sz w:val="20"/>
                <w:szCs w:val="20"/>
              </w:rPr>
            </w:pPr>
          </w:p>
          <w:p w14:paraId="2DDF459D" w14:textId="77777777" w:rsidR="0069405B" w:rsidRPr="0069405B" w:rsidRDefault="0069405B" w:rsidP="00465B58">
            <w:pPr>
              <w:jc w:val="center"/>
              <w:rPr>
                <w:rFonts w:asciiTheme="minorHAnsi" w:hAnsiTheme="minorHAnsi" w:cstheme="minorHAnsi"/>
                <w:sz w:val="20"/>
                <w:szCs w:val="20"/>
              </w:rPr>
            </w:pPr>
          </w:p>
          <w:p w14:paraId="71E4390C" w14:textId="2C3950D8" w:rsidR="008936F8" w:rsidRPr="0069405B" w:rsidRDefault="008936F8" w:rsidP="00465B58">
            <w:pPr>
              <w:jc w:val="center"/>
              <w:rPr>
                <w:rFonts w:asciiTheme="minorHAnsi" w:hAnsiTheme="minorHAnsi" w:cstheme="minorHAnsi"/>
                <w:sz w:val="20"/>
                <w:szCs w:val="20"/>
              </w:rPr>
            </w:pPr>
            <w:r w:rsidRPr="0069405B">
              <w:rPr>
                <w:rFonts w:asciiTheme="minorHAnsi" w:hAnsiTheme="minorHAnsi" w:cstheme="minorHAnsi"/>
                <w:sz w:val="20"/>
                <w:szCs w:val="20"/>
              </w:rPr>
              <w:t xml:space="preserve">  3 avril 2025 </w:t>
            </w:r>
          </w:p>
          <w:p w14:paraId="5B6D6E4E" w14:textId="7DCC933C" w:rsidR="008936F8" w:rsidRPr="0069405B" w:rsidRDefault="008936F8" w:rsidP="0069405B">
            <w:pPr>
              <w:rPr>
                <w:rFonts w:asciiTheme="minorHAnsi" w:hAnsiTheme="minorHAnsi" w:cstheme="minorHAnsi"/>
                <w:strike/>
                <w:sz w:val="20"/>
                <w:szCs w:val="20"/>
              </w:rPr>
            </w:pPr>
          </w:p>
          <w:p w14:paraId="102D8460" w14:textId="77777777" w:rsidR="008936F8" w:rsidRPr="0069405B" w:rsidRDefault="008936F8" w:rsidP="00465B58">
            <w:pPr>
              <w:jc w:val="center"/>
              <w:rPr>
                <w:rFonts w:asciiTheme="minorHAnsi" w:hAnsiTheme="minorHAnsi" w:cstheme="minorHAnsi"/>
                <w:sz w:val="20"/>
                <w:szCs w:val="20"/>
              </w:rPr>
            </w:pPr>
          </w:p>
        </w:tc>
      </w:tr>
      <w:tr w:rsidR="00224F38" w:rsidRPr="008936F8" w14:paraId="6E8BF1E3" w14:textId="77777777" w:rsidTr="00224F38">
        <w:tc>
          <w:tcPr>
            <w:tcW w:w="1899" w:type="dxa"/>
            <w:shd w:val="clear" w:color="auto" w:fill="BDD6EE" w:themeFill="accent5" w:themeFillTint="66"/>
            <w:vAlign w:val="center"/>
          </w:tcPr>
          <w:p w14:paraId="53BA3309" w14:textId="2F406558" w:rsidR="003502D2" w:rsidRPr="008936F8" w:rsidRDefault="003502D2" w:rsidP="003502D2">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Pour une orientation choisie</w:t>
            </w:r>
          </w:p>
        </w:tc>
        <w:tc>
          <w:tcPr>
            <w:tcW w:w="1750" w:type="dxa"/>
            <w:shd w:val="clear" w:color="auto" w:fill="BDD6EE" w:themeFill="accent5" w:themeFillTint="66"/>
            <w:vAlign w:val="center"/>
          </w:tcPr>
          <w:p w14:paraId="2944C832" w14:textId="7921D98B" w:rsidR="003502D2" w:rsidRPr="008936F8" w:rsidRDefault="003502D2" w:rsidP="003502D2">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shd w:val="clear" w:color="auto" w:fill="BDD6EE" w:themeFill="accent5" w:themeFillTint="66"/>
            <w:vAlign w:val="center"/>
          </w:tcPr>
          <w:p w14:paraId="4EC0FD88" w14:textId="22A3AC79" w:rsidR="003502D2" w:rsidRPr="008936F8" w:rsidRDefault="003502D2" w:rsidP="003502D2">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OS4 : Europe plus sociale (FSE+)</w:t>
            </w:r>
          </w:p>
        </w:tc>
        <w:tc>
          <w:tcPr>
            <w:tcW w:w="5203" w:type="dxa"/>
            <w:shd w:val="clear" w:color="auto" w:fill="BDD6EE" w:themeFill="accent5" w:themeFillTint="66"/>
            <w:vAlign w:val="center"/>
          </w:tcPr>
          <w:p w14:paraId="5CCB1C4D" w14:textId="7B21F81C" w:rsidR="003502D2" w:rsidRPr="008936F8" w:rsidRDefault="003502D2" w:rsidP="003502D2">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 xml:space="preserve">Structure publique ou privé notamment les acteurs du Service Public Régional de l’Orientation (Association régionale des missions locales, missions locales, Cité des Métiers, Universités, CARIF-OREF, etc.) ainsi que les associations, branches professionnelles, chambres consulaires, partenaires sociaux, groupement d’entreprises et établissements publics ou collectivités territoriales, etc. </w:t>
            </w:r>
            <w:r w:rsidR="00D02FEE" w:rsidRPr="008936F8">
              <w:rPr>
                <w:rFonts w:asciiTheme="minorHAnsi" w:hAnsiTheme="minorHAnsi" w:cstheme="minorHAnsi"/>
                <w:color w:val="000000" w:themeColor="text1"/>
                <w:sz w:val="20"/>
                <w:szCs w:val="20"/>
              </w:rPr>
              <w:t>œuvrant</w:t>
            </w:r>
            <w:r w:rsidRPr="008936F8">
              <w:rPr>
                <w:rFonts w:asciiTheme="minorHAnsi" w:hAnsiTheme="minorHAnsi" w:cstheme="minorHAnsi"/>
                <w:color w:val="000000" w:themeColor="text1"/>
                <w:sz w:val="20"/>
                <w:szCs w:val="20"/>
              </w:rPr>
              <w:t xml:space="preserve"> dans le champ de l’orientation et de l’information des métiers,</w:t>
            </w:r>
          </w:p>
        </w:tc>
        <w:tc>
          <w:tcPr>
            <w:tcW w:w="1168" w:type="dxa"/>
            <w:shd w:val="clear" w:color="auto" w:fill="BDD6EE" w:themeFill="accent5" w:themeFillTint="66"/>
            <w:vAlign w:val="center"/>
          </w:tcPr>
          <w:p w14:paraId="7709A444" w14:textId="59553F8E" w:rsidR="003502D2" w:rsidRPr="008936F8" w:rsidRDefault="003502D2" w:rsidP="003502D2">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1,5M€</w:t>
            </w:r>
          </w:p>
        </w:tc>
        <w:tc>
          <w:tcPr>
            <w:tcW w:w="1205" w:type="dxa"/>
            <w:shd w:val="clear" w:color="auto" w:fill="BDD6EE" w:themeFill="accent5" w:themeFillTint="66"/>
            <w:vAlign w:val="center"/>
          </w:tcPr>
          <w:p w14:paraId="47EFACEE" w14:textId="48E93F57" w:rsidR="003502D2" w:rsidRPr="0069405B" w:rsidRDefault="00671BF7" w:rsidP="003502D2">
            <w:pPr>
              <w:jc w:val="center"/>
              <w:rPr>
                <w:rFonts w:asciiTheme="minorHAnsi" w:hAnsiTheme="minorHAnsi" w:cstheme="minorHAnsi"/>
                <w:sz w:val="20"/>
                <w:szCs w:val="20"/>
              </w:rPr>
            </w:pPr>
            <w:r w:rsidRPr="0069405B">
              <w:rPr>
                <w:rFonts w:asciiTheme="minorHAnsi" w:hAnsiTheme="minorHAnsi" w:cstheme="minorHAnsi"/>
                <w:sz w:val="20"/>
                <w:szCs w:val="20"/>
              </w:rPr>
              <w:t xml:space="preserve">Décembre </w:t>
            </w:r>
            <w:r w:rsidR="003502D2" w:rsidRPr="0069405B">
              <w:rPr>
                <w:rFonts w:asciiTheme="minorHAnsi" w:hAnsiTheme="minorHAnsi" w:cstheme="minorHAnsi"/>
                <w:sz w:val="20"/>
                <w:szCs w:val="20"/>
              </w:rPr>
              <w:t>2024</w:t>
            </w:r>
          </w:p>
        </w:tc>
        <w:tc>
          <w:tcPr>
            <w:tcW w:w="2623" w:type="dxa"/>
            <w:shd w:val="clear" w:color="auto" w:fill="BDD6EE" w:themeFill="accent5" w:themeFillTint="66"/>
            <w:vAlign w:val="center"/>
          </w:tcPr>
          <w:p w14:paraId="6B64CFCA" w14:textId="372FD163" w:rsidR="003502D2" w:rsidRPr="0069405B" w:rsidRDefault="00671BF7" w:rsidP="003502D2">
            <w:pPr>
              <w:jc w:val="center"/>
              <w:rPr>
                <w:rFonts w:asciiTheme="minorHAnsi" w:hAnsiTheme="minorHAnsi" w:cstheme="minorHAnsi"/>
                <w:sz w:val="20"/>
                <w:szCs w:val="20"/>
              </w:rPr>
            </w:pPr>
            <w:r w:rsidRPr="0069405B">
              <w:rPr>
                <w:rFonts w:asciiTheme="minorHAnsi" w:hAnsiTheme="minorHAnsi" w:cstheme="minorHAnsi"/>
                <w:sz w:val="20"/>
                <w:szCs w:val="20"/>
              </w:rPr>
              <w:t xml:space="preserve">Avril </w:t>
            </w:r>
            <w:r w:rsidR="003502D2" w:rsidRPr="0069405B">
              <w:rPr>
                <w:rFonts w:asciiTheme="minorHAnsi" w:hAnsiTheme="minorHAnsi" w:cstheme="minorHAnsi"/>
                <w:sz w:val="20"/>
                <w:szCs w:val="20"/>
              </w:rPr>
              <w:t>2025</w:t>
            </w:r>
          </w:p>
          <w:p w14:paraId="50C9F369" w14:textId="40808234" w:rsidR="002425E6" w:rsidRPr="0069405B" w:rsidRDefault="00671BF7" w:rsidP="003502D2">
            <w:pPr>
              <w:jc w:val="center"/>
              <w:rPr>
                <w:rFonts w:asciiTheme="minorHAnsi" w:hAnsiTheme="minorHAnsi" w:cstheme="minorHAnsi"/>
                <w:sz w:val="20"/>
                <w:szCs w:val="20"/>
              </w:rPr>
            </w:pPr>
            <w:r w:rsidRPr="0069405B">
              <w:rPr>
                <w:rFonts w:asciiTheme="minorHAnsi" w:hAnsiTheme="minorHAnsi" w:cstheme="minorHAnsi"/>
                <w:sz w:val="20"/>
                <w:szCs w:val="20"/>
              </w:rPr>
              <w:t xml:space="preserve">Octobre </w:t>
            </w:r>
            <w:r w:rsidR="002425E6" w:rsidRPr="0069405B">
              <w:rPr>
                <w:rFonts w:asciiTheme="minorHAnsi" w:hAnsiTheme="minorHAnsi" w:cstheme="minorHAnsi"/>
                <w:sz w:val="20"/>
                <w:szCs w:val="20"/>
              </w:rPr>
              <w:t>2025</w:t>
            </w:r>
          </w:p>
        </w:tc>
      </w:tr>
      <w:tr w:rsidR="00224F38" w:rsidRPr="008936F8" w14:paraId="3167DAA4" w14:textId="77777777" w:rsidTr="00224F38">
        <w:tc>
          <w:tcPr>
            <w:tcW w:w="1899" w:type="dxa"/>
            <w:shd w:val="clear" w:color="auto" w:fill="BDD6EE" w:themeFill="accent5" w:themeFillTint="66"/>
            <w:vAlign w:val="center"/>
          </w:tcPr>
          <w:p w14:paraId="5D51316C" w14:textId="785BEBE0"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lastRenderedPageBreak/>
              <w:t>Innovation pédagogique</w:t>
            </w:r>
          </w:p>
        </w:tc>
        <w:tc>
          <w:tcPr>
            <w:tcW w:w="1750" w:type="dxa"/>
            <w:shd w:val="clear" w:color="auto" w:fill="BDD6EE" w:themeFill="accent5" w:themeFillTint="66"/>
            <w:vAlign w:val="center"/>
          </w:tcPr>
          <w:p w14:paraId="0EE1F279" w14:textId="24BE2E9E"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shd w:val="clear" w:color="auto" w:fill="BDD6EE" w:themeFill="accent5" w:themeFillTint="66"/>
            <w:vAlign w:val="center"/>
          </w:tcPr>
          <w:p w14:paraId="0D1FD790" w14:textId="2F0F27CF"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OS4 : Europe plus sociale (FSE+)</w:t>
            </w:r>
          </w:p>
        </w:tc>
        <w:tc>
          <w:tcPr>
            <w:tcW w:w="5203" w:type="dxa"/>
            <w:shd w:val="clear" w:color="auto" w:fill="BDD6EE" w:themeFill="accent5" w:themeFillTint="66"/>
            <w:vAlign w:val="center"/>
          </w:tcPr>
          <w:p w14:paraId="199D6D5B" w14:textId="718938C0" w:rsidR="00D02FEE" w:rsidRPr="008936F8" w:rsidRDefault="00D02FEE" w:rsidP="00D02FEE">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Associations, fondations, collectivités territoriales et leurs groupements, établissements publics, etc.</w:t>
            </w:r>
          </w:p>
        </w:tc>
        <w:tc>
          <w:tcPr>
            <w:tcW w:w="1168" w:type="dxa"/>
            <w:shd w:val="clear" w:color="auto" w:fill="BDD6EE" w:themeFill="accent5" w:themeFillTint="66"/>
            <w:vAlign w:val="center"/>
          </w:tcPr>
          <w:p w14:paraId="4778FED2" w14:textId="1D0FEA6C" w:rsidR="00D02FEE" w:rsidRPr="0069405B" w:rsidRDefault="00671BF7" w:rsidP="00D02FEE">
            <w:pPr>
              <w:jc w:val="center"/>
              <w:rPr>
                <w:rFonts w:asciiTheme="minorHAnsi" w:hAnsiTheme="minorHAnsi" w:cstheme="minorHAnsi"/>
                <w:sz w:val="20"/>
                <w:szCs w:val="20"/>
              </w:rPr>
            </w:pPr>
            <w:r w:rsidRPr="0069405B">
              <w:rPr>
                <w:rFonts w:asciiTheme="minorHAnsi" w:hAnsiTheme="minorHAnsi" w:cstheme="minorHAnsi"/>
                <w:sz w:val="20"/>
                <w:szCs w:val="20"/>
              </w:rPr>
              <w:t xml:space="preserve"> 3</w:t>
            </w:r>
            <w:r w:rsidR="00D02FEE" w:rsidRPr="0069405B">
              <w:rPr>
                <w:rFonts w:asciiTheme="minorHAnsi" w:hAnsiTheme="minorHAnsi" w:cstheme="minorHAnsi"/>
                <w:sz w:val="20"/>
                <w:szCs w:val="20"/>
              </w:rPr>
              <w:t>M€</w:t>
            </w:r>
          </w:p>
        </w:tc>
        <w:tc>
          <w:tcPr>
            <w:tcW w:w="1205" w:type="dxa"/>
            <w:shd w:val="clear" w:color="auto" w:fill="BDD6EE" w:themeFill="accent5" w:themeFillTint="66"/>
            <w:vAlign w:val="center"/>
          </w:tcPr>
          <w:p w14:paraId="07D49210" w14:textId="06A0E96F" w:rsidR="00D02FEE" w:rsidRPr="0069405B" w:rsidRDefault="00671BF7" w:rsidP="00D02FEE">
            <w:pPr>
              <w:jc w:val="center"/>
              <w:rPr>
                <w:rFonts w:asciiTheme="minorHAnsi" w:hAnsiTheme="minorHAnsi" w:cstheme="minorHAnsi"/>
                <w:sz w:val="20"/>
                <w:szCs w:val="20"/>
              </w:rPr>
            </w:pPr>
            <w:r w:rsidRPr="0069405B">
              <w:rPr>
                <w:rFonts w:asciiTheme="minorHAnsi" w:hAnsiTheme="minorHAnsi" w:cstheme="minorHAnsi"/>
                <w:sz w:val="20"/>
                <w:szCs w:val="20"/>
              </w:rPr>
              <w:t xml:space="preserve">Décembre </w:t>
            </w:r>
            <w:r w:rsidR="002425E6" w:rsidRPr="0069405B">
              <w:rPr>
                <w:rFonts w:asciiTheme="minorHAnsi" w:hAnsiTheme="minorHAnsi" w:cstheme="minorHAnsi"/>
                <w:sz w:val="20"/>
                <w:szCs w:val="20"/>
              </w:rPr>
              <w:t>2024</w:t>
            </w:r>
          </w:p>
        </w:tc>
        <w:tc>
          <w:tcPr>
            <w:tcW w:w="2623" w:type="dxa"/>
            <w:shd w:val="clear" w:color="auto" w:fill="BDD6EE" w:themeFill="accent5" w:themeFillTint="66"/>
            <w:vAlign w:val="center"/>
          </w:tcPr>
          <w:p w14:paraId="0A1BD4B0" w14:textId="71C5BACE" w:rsidR="00D02FEE" w:rsidRPr="008936F8" w:rsidRDefault="00C82DC3"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Avril</w:t>
            </w:r>
            <w:r w:rsidR="00D02FEE" w:rsidRPr="008936F8">
              <w:rPr>
                <w:rFonts w:asciiTheme="minorHAnsi" w:hAnsiTheme="minorHAnsi" w:cstheme="minorHAnsi"/>
                <w:color w:val="000000" w:themeColor="text1"/>
                <w:sz w:val="20"/>
                <w:szCs w:val="20"/>
              </w:rPr>
              <w:t xml:space="preserve"> 2025</w:t>
            </w:r>
          </w:p>
          <w:p w14:paraId="00F42624" w14:textId="06244FE3" w:rsidR="002425E6" w:rsidRPr="008936F8" w:rsidRDefault="002425E6"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Octobre 2025</w:t>
            </w:r>
          </w:p>
        </w:tc>
      </w:tr>
      <w:tr w:rsidR="008936F8" w:rsidRPr="008936F8" w14:paraId="5CB5F189" w14:textId="77777777" w:rsidTr="00224F38">
        <w:tblPrEx>
          <w:tblCellMar>
            <w:top w:w="0" w:type="dxa"/>
            <w:bottom w:w="0" w:type="dxa"/>
          </w:tblCellMar>
        </w:tblPrEx>
        <w:tc>
          <w:tcPr>
            <w:tcW w:w="1899" w:type="dxa"/>
            <w:tcBorders>
              <w:bottom w:val="single" w:sz="4" w:space="0" w:color="auto"/>
            </w:tcBorders>
            <w:shd w:val="clear" w:color="auto" w:fill="FFF2CC" w:themeFill="accent4" w:themeFillTint="33"/>
          </w:tcPr>
          <w:p w14:paraId="3896D0CC" w14:textId="77777777" w:rsidR="008936F8" w:rsidRPr="008936F8" w:rsidRDefault="008936F8" w:rsidP="00465B58">
            <w:pPr>
              <w:jc w:val="center"/>
              <w:rPr>
                <w:rFonts w:asciiTheme="minorHAnsi" w:hAnsiTheme="minorHAnsi" w:cstheme="minorHAnsi"/>
                <w:color w:val="000000" w:themeColor="text1"/>
                <w:sz w:val="20"/>
                <w:szCs w:val="20"/>
              </w:rPr>
            </w:pPr>
            <w:r w:rsidRPr="008936F8">
              <w:rPr>
                <w:rFonts w:asciiTheme="minorHAnsi" w:hAnsiTheme="minorHAnsi" w:cstheme="minorHAnsi"/>
                <w:sz w:val="20"/>
                <w:szCs w:val="20"/>
              </w:rPr>
              <w:t>Favoriser la transition vers une économie circulaire et efficace dans l’utilisation des ressources</w:t>
            </w:r>
          </w:p>
        </w:tc>
        <w:tc>
          <w:tcPr>
            <w:tcW w:w="1750" w:type="dxa"/>
            <w:tcBorders>
              <w:bottom w:val="single" w:sz="4" w:space="0" w:color="auto"/>
            </w:tcBorders>
            <w:shd w:val="clear" w:color="auto" w:fill="FFF2CC" w:themeFill="accent4" w:themeFillTint="33"/>
          </w:tcPr>
          <w:p w14:paraId="0CD50611" w14:textId="77777777" w:rsidR="008936F8" w:rsidRPr="008936F8" w:rsidRDefault="008936F8" w:rsidP="00465B58">
            <w:pPr>
              <w:jc w:val="center"/>
              <w:rPr>
                <w:rFonts w:asciiTheme="minorHAnsi" w:hAnsiTheme="minorHAnsi" w:cstheme="minorHAnsi"/>
                <w:color w:val="000000" w:themeColor="text1"/>
                <w:sz w:val="20"/>
                <w:szCs w:val="20"/>
              </w:rPr>
            </w:pPr>
          </w:p>
          <w:p w14:paraId="6356797D" w14:textId="77777777" w:rsidR="008936F8" w:rsidRPr="008936F8" w:rsidRDefault="008936F8" w:rsidP="00465B58">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tcBorders>
              <w:bottom w:val="single" w:sz="4" w:space="0" w:color="auto"/>
            </w:tcBorders>
            <w:shd w:val="clear" w:color="auto" w:fill="FFF2CC" w:themeFill="accent4" w:themeFillTint="33"/>
          </w:tcPr>
          <w:p w14:paraId="0A4657E7" w14:textId="77777777" w:rsidR="008936F8" w:rsidRPr="008936F8" w:rsidRDefault="008936F8" w:rsidP="00465B58">
            <w:pPr>
              <w:rPr>
                <w:rFonts w:asciiTheme="minorHAnsi" w:hAnsiTheme="minorHAnsi" w:cstheme="minorHAnsi"/>
                <w:color w:val="000000" w:themeColor="text1"/>
                <w:sz w:val="20"/>
                <w:szCs w:val="20"/>
              </w:rPr>
            </w:pPr>
          </w:p>
          <w:p w14:paraId="47A6F157" w14:textId="0AEF7135" w:rsidR="008936F8" w:rsidRPr="008936F8" w:rsidRDefault="008936F8" w:rsidP="00465B58">
            <w:pPr>
              <w:jc w:val="center"/>
              <w:rPr>
                <w:rFonts w:asciiTheme="minorHAnsi" w:hAnsiTheme="minorHAnsi" w:cstheme="minorHAnsi"/>
                <w:sz w:val="20"/>
                <w:szCs w:val="20"/>
              </w:rPr>
            </w:pPr>
            <w:r w:rsidRPr="008936F8">
              <w:rPr>
                <w:rFonts w:asciiTheme="minorHAnsi" w:hAnsiTheme="minorHAnsi" w:cstheme="minorHAnsi"/>
                <w:color w:val="000000" w:themeColor="text1"/>
                <w:sz w:val="20"/>
                <w:szCs w:val="20"/>
              </w:rPr>
              <w:t>OS2 : Europe plus verte</w:t>
            </w:r>
          </w:p>
        </w:tc>
        <w:tc>
          <w:tcPr>
            <w:tcW w:w="5203" w:type="dxa"/>
            <w:tcBorders>
              <w:bottom w:val="single" w:sz="4" w:space="0" w:color="auto"/>
            </w:tcBorders>
            <w:shd w:val="clear" w:color="auto" w:fill="FFF2CC" w:themeFill="accent4" w:themeFillTint="33"/>
          </w:tcPr>
          <w:p w14:paraId="354F7682" w14:textId="77777777" w:rsidR="008936F8" w:rsidRPr="008936F8" w:rsidRDefault="008936F8" w:rsidP="00465B58">
            <w:pPr>
              <w:tabs>
                <w:tab w:val="left" w:pos="1725"/>
              </w:tabs>
              <w:rPr>
                <w:rFonts w:asciiTheme="minorHAnsi" w:hAnsiTheme="minorHAnsi" w:cstheme="minorHAnsi"/>
                <w:sz w:val="20"/>
                <w:szCs w:val="20"/>
              </w:rPr>
            </w:pPr>
            <w:r w:rsidRPr="008936F8">
              <w:rPr>
                <w:rFonts w:asciiTheme="minorHAnsi" w:hAnsiTheme="minorHAnsi" w:cstheme="minorHAnsi"/>
                <w:sz w:val="20"/>
                <w:szCs w:val="20"/>
              </w:rPr>
              <w:tab/>
            </w:r>
          </w:p>
          <w:p w14:paraId="44823A55" w14:textId="77777777" w:rsidR="008936F8" w:rsidRPr="008936F8" w:rsidRDefault="008936F8" w:rsidP="00465B58">
            <w:pPr>
              <w:pStyle w:val="Default"/>
              <w:rPr>
                <w:rFonts w:asciiTheme="minorHAnsi" w:hAnsiTheme="minorHAnsi" w:cstheme="minorHAnsi"/>
                <w:sz w:val="20"/>
                <w:szCs w:val="20"/>
              </w:rPr>
            </w:pPr>
            <w:r w:rsidRPr="008936F8">
              <w:rPr>
                <w:rFonts w:asciiTheme="minorHAnsi" w:hAnsiTheme="minorHAnsi" w:cstheme="minorHAnsi"/>
                <w:sz w:val="20"/>
                <w:szCs w:val="20"/>
              </w:rPr>
              <w:t xml:space="preserve">Organismes publics, entreprises... </w:t>
            </w:r>
          </w:p>
          <w:p w14:paraId="5304B84D" w14:textId="77777777" w:rsidR="008936F8" w:rsidRPr="008936F8" w:rsidRDefault="008936F8" w:rsidP="00465B58">
            <w:pPr>
              <w:tabs>
                <w:tab w:val="left" w:pos="1725"/>
              </w:tabs>
              <w:rPr>
                <w:rFonts w:asciiTheme="minorHAnsi" w:hAnsiTheme="minorHAnsi" w:cstheme="minorHAnsi"/>
                <w:sz w:val="20"/>
                <w:szCs w:val="20"/>
              </w:rPr>
            </w:pPr>
          </w:p>
        </w:tc>
        <w:tc>
          <w:tcPr>
            <w:tcW w:w="1168" w:type="dxa"/>
            <w:tcBorders>
              <w:bottom w:val="single" w:sz="4" w:space="0" w:color="auto"/>
            </w:tcBorders>
            <w:shd w:val="clear" w:color="auto" w:fill="FFF2CC" w:themeFill="accent4" w:themeFillTint="33"/>
          </w:tcPr>
          <w:p w14:paraId="771F519D" w14:textId="77777777" w:rsidR="008936F8" w:rsidRPr="008936F8" w:rsidRDefault="008936F8" w:rsidP="00465B58">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20M€</w:t>
            </w:r>
          </w:p>
        </w:tc>
        <w:tc>
          <w:tcPr>
            <w:tcW w:w="1205" w:type="dxa"/>
            <w:tcBorders>
              <w:bottom w:val="single" w:sz="4" w:space="0" w:color="auto"/>
            </w:tcBorders>
            <w:shd w:val="clear" w:color="auto" w:fill="FFF2CC" w:themeFill="accent4" w:themeFillTint="33"/>
          </w:tcPr>
          <w:p w14:paraId="078AE69B" w14:textId="15EF00CC" w:rsidR="008936F8" w:rsidRPr="0069405B" w:rsidRDefault="008936F8" w:rsidP="0069405B">
            <w:pPr>
              <w:jc w:val="center"/>
              <w:rPr>
                <w:rFonts w:asciiTheme="minorHAnsi" w:hAnsiTheme="minorHAnsi" w:cstheme="minorHAnsi"/>
                <w:sz w:val="20"/>
                <w:szCs w:val="20"/>
              </w:rPr>
            </w:pPr>
            <w:r w:rsidRPr="0069405B">
              <w:rPr>
                <w:rFonts w:asciiTheme="minorHAnsi" w:hAnsiTheme="minorHAnsi" w:cstheme="minorHAnsi"/>
                <w:sz w:val="20"/>
                <w:szCs w:val="20"/>
              </w:rPr>
              <w:t>Janvier 2025</w:t>
            </w:r>
          </w:p>
        </w:tc>
        <w:tc>
          <w:tcPr>
            <w:tcW w:w="2623" w:type="dxa"/>
            <w:tcBorders>
              <w:bottom w:val="single" w:sz="4" w:space="0" w:color="auto"/>
            </w:tcBorders>
            <w:shd w:val="clear" w:color="auto" w:fill="FFF2CC" w:themeFill="accent4" w:themeFillTint="33"/>
          </w:tcPr>
          <w:p w14:paraId="51012764" w14:textId="3A6A2E25" w:rsidR="008936F8" w:rsidRPr="0069405B" w:rsidRDefault="008936F8" w:rsidP="0069405B">
            <w:pPr>
              <w:pStyle w:val="Paragraphedeliste"/>
              <w:numPr>
                <w:ilvl w:val="0"/>
                <w:numId w:val="50"/>
              </w:numPr>
              <w:rPr>
                <w:rFonts w:asciiTheme="minorHAnsi" w:hAnsiTheme="minorHAnsi" w:cstheme="minorHAnsi"/>
                <w:sz w:val="20"/>
                <w:szCs w:val="20"/>
              </w:rPr>
            </w:pPr>
            <w:r w:rsidRPr="0069405B">
              <w:rPr>
                <w:rFonts w:asciiTheme="minorHAnsi" w:hAnsiTheme="minorHAnsi" w:cstheme="minorHAnsi"/>
                <w:sz w:val="20"/>
                <w:szCs w:val="20"/>
              </w:rPr>
              <w:t>mai 2025</w:t>
            </w:r>
          </w:p>
          <w:p w14:paraId="76BD7171" w14:textId="638E66F8" w:rsidR="0069405B" w:rsidRPr="0069405B" w:rsidRDefault="0069405B" w:rsidP="0069405B">
            <w:pPr>
              <w:jc w:val="center"/>
            </w:pPr>
          </w:p>
        </w:tc>
      </w:tr>
      <w:tr w:rsidR="00224F38" w:rsidRPr="008936F8" w14:paraId="0D5AF9B9" w14:textId="77777777" w:rsidTr="00224F38">
        <w:tc>
          <w:tcPr>
            <w:tcW w:w="1899" w:type="dxa"/>
            <w:shd w:val="clear" w:color="auto" w:fill="BDD6EE" w:themeFill="accent5" w:themeFillTint="66"/>
            <w:vAlign w:val="center"/>
          </w:tcPr>
          <w:p w14:paraId="47D19E4F" w14:textId="7DC36EEE"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Education inclusive</w:t>
            </w:r>
          </w:p>
        </w:tc>
        <w:tc>
          <w:tcPr>
            <w:tcW w:w="1750" w:type="dxa"/>
            <w:shd w:val="clear" w:color="auto" w:fill="BDD6EE" w:themeFill="accent5" w:themeFillTint="66"/>
            <w:vAlign w:val="center"/>
          </w:tcPr>
          <w:p w14:paraId="4FB310C5" w14:textId="57249165"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shd w:val="clear" w:color="auto" w:fill="BDD6EE" w:themeFill="accent5" w:themeFillTint="66"/>
            <w:vAlign w:val="center"/>
          </w:tcPr>
          <w:p w14:paraId="239727C4" w14:textId="30EAA111"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OS4 : Europe plus sociale (FSE+)</w:t>
            </w:r>
          </w:p>
        </w:tc>
        <w:tc>
          <w:tcPr>
            <w:tcW w:w="5203" w:type="dxa"/>
            <w:shd w:val="clear" w:color="auto" w:fill="BDD6EE" w:themeFill="accent5" w:themeFillTint="66"/>
            <w:vAlign w:val="center"/>
          </w:tcPr>
          <w:p w14:paraId="78DD47A4" w14:textId="1584AE03" w:rsidR="00D02FEE" w:rsidRPr="008936F8" w:rsidRDefault="00D02FEE" w:rsidP="00D02FEE">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Ecoles de la Deuxième Chance</w:t>
            </w:r>
          </w:p>
        </w:tc>
        <w:tc>
          <w:tcPr>
            <w:tcW w:w="1168" w:type="dxa"/>
            <w:shd w:val="clear" w:color="auto" w:fill="BDD6EE" w:themeFill="accent5" w:themeFillTint="66"/>
            <w:vAlign w:val="center"/>
          </w:tcPr>
          <w:p w14:paraId="5C125CAE" w14:textId="431A612F" w:rsidR="00D02FEE" w:rsidRPr="0069405B" w:rsidRDefault="00482729" w:rsidP="00D02FEE">
            <w:pPr>
              <w:jc w:val="center"/>
              <w:rPr>
                <w:rFonts w:asciiTheme="minorHAnsi" w:hAnsiTheme="minorHAnsi" w:cstheme="minorHAnsi"/>
                <w:sz w:val="20"/>
                <w:szCs w:val="20"/>
              </w:rPr>
            </w:pPr>
            <w:r w:rsidRPr="0069405B">
              <w:rPr>
                <w:rFonts w:asciiTheme="minorHAnsi" w:hAnsiTheme="minorHAnsi" w:cstheme="minorHAnsi"/>
                <w:sz w:val="20"/>
                <w:szCs w:val="20"/>
              </w:rPr>
              <w:t>16</w:t>
            </w:r>
            <w:r w:rsidR="00D02FEE" w:rsidRPr="0069405B">
              <w:rPr>
                <w:rFonts w:asciiTheme="minorHAnsi" w:hAnsiTheme="minorHAnsi" w:cstheme="minorHAnsi"/>
                <w:sz w:val="20"/>
                <w:szCs w:val="20"/>
              </w:rPr>
              <w:t>M€</w:t>
            </w:r>
          </w:p>
        </w:tc>
        <w:tc>
          <w:tcPr>
            <w:tcW w:w="1205" w:type="dxa"/>
            <w:shd w:val="clear" w:color="auto" w:fill="BDD6EE" w:themeFill="accent5" w:themeFillTint="66"/>
            <w:vAlign w:val="center"/>
          </w:tcPr>
          <w:p w14:paraId="477A7406" w14:textId="167C2059"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1</w:t>
            </w:r>
            <w:r w:rsidRPr="008936F8">
              <w:rPr>
                <w:rFonts w:asciiTheme="minorHAnsi" w:hAnsiTheme="minorHAnsi" w:cstheme="minorHAnsi"/>
                <w:color w:val="000000" w:themeColor="text1"/>
                <w:sz w:val="20"/>
                <w:szCs w:val="20"/>
                <w:vertAlign w:val="superscript"/>
              </w:rPr>
              <w:t>er</w:t>
            </w:r>
            <w:r w:rsidRPr="008936F8">
              <w:rPr>
                <w:rFonts w:asciiTheme="minorHAnsi" w:hAnsiTheme="minorHAnsi" w:cstheme="minorHAnsi"/>
                <w:color w:val="000000" w:themeColor="text1"/>
                <w:sz w:val="20"/>
                <w:szCs w:val="20"/>
              </w:rPr>
              <w:t xml:space="preserve"> semestre 2025</w:t>
            </w:r>
          </w:p>
        </w:tc>
        <w:tc>
          <w:tcPr>
            <w:tcW w:w="2623" w:type="dxa"/>
            <w:shd w:val="clear" w:color="auto" w:fill="BDD6EE" w:themeFill="accent5" w:themeFillTint="66"/>
            <w:vAlign w:val="center"/>
          </w:tcPr>
          <w:p w14:paraId="3FC1EAD6" w14:textId="32F1A1F1"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2</w:t>
            </w:r>
            <w:r w:rsidRPr="008936F8">
              <w:rPr>
                <w:rFonts w:asciiTheme="minorHAnsi" w:hAnsiTheme="minorHAnsi" w:cstheme="minorHAnsi"/>
                <w:color w:val="000000" w:themeColor="text1"/>
                <w:sz w:val="20"/>
                <w:szCs w:val="20"/>
                <w:vertAlign w:val="superscript"/>
              </w:rPr>
              <w:t>ème</w:t>
            </w:r>
            <w:r w:rsidRPr="008936F8">
              <w:rPr>
                <w:rFonts w:asciiTheme="minorHAnsi" w:hAnsiTheme="minorHAnsi" w:cstheme="minorHAnsi"/>
                <w:color w:val="000000" w:themeColor="text1"/>
                <w:sz w:val="20"/>
                <w:szCs w:val="20"/>
              </w:rPr>
              <w:t xml:space="preserve"> semestre 2025</w:t>
            </w:r>
          </w:p>
        </w:tc>
      </w:tr>
      <w:tr w:rsidR="00224F38" w:rsidRPr="008936F8" w14:paraId="5E02A614" w14:textId="77777777" w:rsidTr="00224F38">
        <w:tc>
          <w:tcPr>
            <w:tcW w:w="1899" w:type="dxa"/>
            <w:shd w:val="clear" w:color="auto" w:fill="BDD6EE" w:themeFill="accent5" w:themeFillTint="66"/>
            <w:vAlign w:val="center"/>
          </w:tcPr>
          <w:p w14:paraId="5E9F0521" w14:textId="4FC8889A"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 xml:space="preserve">Soutenir une offre de santé de proximité </w:t>
            </w:r>
          </w:p>
        </w:tc>
        <w:tc>
          <w:tcPr>
            <w:tcW w:w="1750" w:type="dxa"/>
            <w:shd w:val="clear" w:color="auto" w:fill="BDD6EE" w:themeFill="accent5" w:themeFillTint="66"/>
            <w:vAlign w:val="center"/>
          </w:tcPr>
          <w:p w14:paraId="15949EB4" w14:textId="5B2D5FE6"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shd w:val="clear" w:color="auto" w:fill="BDD6EE" w:themeFill="accent5" w:themeFillTint="66"/>
            <w:vAlign w:val="center"/>
          </w:tcPr>
          <w:p w14:paraId="01991F75" w14:textId="76C4E03B"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OS4 : Europe plus sociale (FSE+)</w:t>
            </w:r>
          </w:p>
        </w:tc>
        <w:tc>
          <w:tcPr>
            <w:tcW w:w="5203" w:type="dxa"/>
            <w:shd w:val="clear" w:color="auto" w:fill="BDD6EE" w:themeFill="accent5" w:themeFillTint="66"/>
            <w:vAlign w:val="center"/>
          </w:tcPr>
          <w:p w14:paraId="6A588A97" w14:textId="73848A53" w:rsidR="00D02FEE" w:rsidRPr="008936F8" w:rsidRDefault="002425E6" w:rsidP="00D02FEE">
            <w:pP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S</w:t>
            </w:r>
            <w:r w:rsidR="00D02FEE" w:rsidRPr="008936F8">
              <w:rPr>
                <w:rFonts w:asciiTheme="minorHAnsi" w:hAnsiTheme="minorHAnsi" w:cstheme="minorHAnsi"/>
                <w:color w:val="000000" w:themeColor="text1"/>
                <w:sz w:val="20"/>
                <w:szCs w:val="20"/>
              </w:rPr>
              <w:t>tructures de santé publiques et privées</w:t>
            </w:r>
            <w:r w:rsidRPr="008936F8">
              <w:rPr>
                <w:rFonts w:asciiTheme="minorHAnsi" w:hAnsiTheme="minorHAnsi" w:cstheme="minorHAnsi"/>
                <w:color w:val="000000" w:themeColor="text1"/>
                <w:sz w:val="20"/>
                <w:szCs w:val="20"/>
              </w:rPr>
              <w:t xml:space="preserve"> (télémédecine et médiation en santé)</w:t>
            </w:r>
            <w:r w:rsidR="00D02FEE" w:rsidRPr="008936F8">
              <w:rPr>
                <w:rFonts w:asciiTheme="minorHAnsi" w:hAnsiTheme="minorHAnsi" w:cstheme="minorHAnsi"/>
                <w:color w:val="000000" w:themeColor="text1"/>
                <w:sz w:val="20"/>
                <w:szCs w:val="20"/>
              </w:rPr>
              <w:t>.</w:t>
            </w:r>
          </w:p>
        </w:tc>
        <w:tc>
          <w:tcPr>
            <w:tcW w:w="1168" w:type="dxa"/>
            <w:shd w:val="clear" w:color="auto" w:fill="BDD6EE" w:themeFill="accent5" w:themeFillTint="66"/>
            <w:vAlign w:val="center"/>
          </w:tcPr>
          <w:p w14:paraId="61C9C0CF" w14:textId="0B72C6DE" w:rsidR="00D02FEE" w:rsidRPr="0069405B" w:rsidRDefault="00482729" w:rsidP="00D02FEE">
            <w:pPr>
              <w:jc w:val="center"/>
              <w:rPr>
                <w:rFonts w:asciiTheme="minorHAnsi" w:hAnsiTheme="minorHAnsi" w:cstheme="minorHAnsi"/>
                <w:sz w:val="20"/>
                <w:szCs w:val="20"/>
              </w:rPr>
            </w:pPr>
            <w:r w:rsidRPr="0069405B">
              <w:rPr>
                <w:rFonts w:asciiTheme="minorHAnsi" w:hAnsiTheme="minorHAnsi" w:cstheme="minorHAnsi"/>
                <w:sz w:val="20"/>
                <w:szCs w:val="20"/>
              </w:rPr>
              <w:t>3,5</w:t>
            </w:r>
            <w:r w:rsidR="00D02FEE" w:rsidRPr="0069405B">
              <w:rPr>
                <w:rFonts w:asciiTheme="minorHAnsi" w:hAnsiTheme="minorHAnsi" w:cstheme="minorHAnsi"/>
                <w:sz w:val="20"/>
                <w:szCs w:val="20"/>
              </w:rPr>
              <w:t>M</w:t>
            </w:r>
            <w:r w:rsidRPr="0069405B">
              <w:rPr>
                <w:rFonts w:asciiTheme="minorHAnsi" w:hAnsiTheme="minorHAnsi" w:cstheme="minorHAnsi"/>
                <w:sz w:val="20"/>
                <w:szCs w:val="20"/>
              </w:rPr>
              <w:t>€</w:t>
            </w:r>
          </w:p>
        </w:tc>
        <w:tc>
          <w:tcPr>
            <w:tcW w:w="1205" w:type="dxa"/>
            <w:shd w:val="clear" w:color="auto" w:fill="BDD6EE" w:themeFill="accent5" w:themeFillTint="66"/>
            <w:vAlign w:val="center"/>
          </w:tcPr>
          <w:p w14:paraId="13F6B778" w14:textId="37F027A8"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1</w:t>
            </w:r>
            <w:r w:rsidRPr="008936F8">
              <w:rPr>
                <w:rFonts w:asciiTheme="minorHAnsi" w:hAnsiTheme="minorHAnsi" w:cstheme="minorHAnsi"/>
                <w:color w:val="000000" w:themeColor="text1"/>
                <w:sz w:val="20"/>
                <w:szCs w:val="20"/>
                <w:vertAlign w:val="superscript"/>
              </w:rPr>
              <w:t>er</w:t>
            </w:r>
            <w:r w:rsidRPr="008936F8">
              <w:rPr>
                <w:rFonts w:asciiTheme="minorHAnsi" w:hAnsiTheme="minorHAnsi" w:cstheme="minorHAnsi"/>
                <w:color w:val="000000" w:themeColor="text1"/>
                <w:sz w:val="20"/>
                <w:szCs w:val="20"/>
              </w:rPr>
              <w:t xml:space="preserve"> semestre 2025</w:t>
            </w:r>
          </w:p>
        </w:tc>
        <w:tc>
          <w:tcPr>
            <w:tcW w:w="2623" w:type="dxa"/>
            <w:shd w:val="clear" w:color="auto" w:fill="BDD6EE" w:themeFill="accent5" w:themeFillTint="66"/>
            <w:vAlign w:val="center"/>
          </w:tcPr>
          <w:p w14:paraId="7AE92A24" w14:textId="4B2698E2" w:rsidR="00D02FEE" w:rsidRPr="008936F8" w:rsidRDefault="00D02FEE" w:rsidP="00D02FEE">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2</w:t>
            </w:r>
            <w:r w:rsidRPr="008936F8">
              <w:rPr>
                <w:rFonts w:asciiTheme="minorHAnsi" w:hAnsiTheme="minorHAnsi" w:cstheme="minorHAnsi"/>
                <w:color w:val="000000" w:themeColor="text1"/>
                <w:sz w:val="20"/>
                <w:szCs w:val="20"/>
                <w:vertAlign w:val="superscript"/>
              </w:rPr>
              <w:t>ème</w:t>
            </w:r>
            <w:r w:rsidRPr="008936F8">
              <w:rPr>
                <w:rFonts w:asciiTheme="minorHAnsi" w:hAnsiTheme="minorHAnsi" w:cstheme="minorHAnsi"/>
                <w:color w:val="000000" w:themeColor="text1"/>
                <w:sz w:val="20"/>
                <w:szCs w:val="20"/>
              </w:rPr>
              <w:t xml:space="preserve"> semestre 2025</w:t>
            </w:r>
          </w:p>
        </w:tc>
      </w:tr>
      <w:tr w:rsidR="00F12C0E" w:rsidRPr="008936F8" w14:paraId="2C31A1BE" w14:textId="77777777" w:rsidTr="00E763EA">
        <w:tc>
          <w:tcPr>
            <w:tcW w:w="1899" w:type="dxa"/>
            <w:tcBorders>
              <w:bottom w:val="single" w:sz="4" w:space="0" w:color="auto"/>
            </w:tcBorders>
            <w:shd w:val="clear" w:color="auto" w:fill="FFFF00"/>
            <w:vAlign w:val="center"/>
          </w:tcPr>
          <w:p w14:paraId="74BC8B39" w14:textId="19900CBD" w:rsidR="00F12C0E" w:rsidRPr="008936F8" w:rsidRDefault="00F12C0E" w:rsidP="00E763EA">
            <w:pPr>
              <w:jc w:val="center"/>
              <w:rPr>
                <w:rFonts w:asciiTheme="minorHAnsi" w:hAnsiTheme="minorHAnsi" w:cstheme="minorHAnsi"/>
                <w:sz w:val="20"/>
                <w:szCs w:val="20"/>
                <w:lang w:eastAsia="fr-FR"/>
              </w:rPr>
            </w:pPr>
            <w:r w:rsidRPr="008936F8">
              <w:rPr>
                <w:rFonts w:asciiTheme="minorHAnsi" w:hAnsiTheme="minorHAnsi" w:cstheme="minorHAnsi"/>
                <w:sz w:val="20"/>
                <w:szCs w:val="20"/>
                <w:lang w:eastAsia="fr-FR"/>
              </w:rPr>
              <w:t xml:space="preserve">Volet urbain : </w:t>
            </w:r>
          </w:p>
        </w:tc>
        <w:tc>
          <w:tcPr>
            <w:tcW w:w="1750" w:type="dxa"/>
            <w:tcBorders>
              <w:bottom w:val="single" w:sz="4" w:space="0" w:color="auto"/>
            </w:tcBorders>
            <w:shd w:val="clear" w:color="auto" w:fill="FFFF00"/>
            <w:vAlign w:val="center"/>
          </w:tcPr>
          <w:p w14:paraId="3C4559FD" w14:textId="77777777" w:rsidR="00F12C0E" w:rsidRPr="00D31202" w:rsidRDefault="00F12C0E" w:rsidP="00E763EA">
            <w:pPr>
              <w:jc w:val="center"/>
              <w:rPr>
                <w:rFonts w:asciiTheme="minorHAnsi" w:hAnsiTheme="minorHAnsi" w:cstheme="minorHAnsi"/>
                <w:b/>
                <w:bCs/>
                <w:sz w:val="20"/>
                <w:szCs w:val="20"/>
                <w:lang w:eastAsia="fr-FR"/>
              </w:rPr>
            </w:pPr>
            <w:r w:rsidRPr="00D31202">
              <w:rPr>
                <w:rFonts w:asciiTheme="minorHAnsi" w:hAnsiTheme="minorHAnsi" w:cstheme="minorHAnsi"/>
                <w:sz w:val="20"/>
                <w:szCs w:val="20"/>
                <w:lang w:eastAsia="fr-FR"/>
              </w:rPr>
              <w:t>Région Provence-Alpes-Côte d’Azur</w:t>
            </w:r>
            <w:r w:rsidRPr="00D31202">
              <w:rPr>
                <w:rFonts w:asciiTheme="minorHAnsi" w:hAnsiTheme="minorHAnsi" w:cstheme="minorHAnsi"/>
                <w:b/>
                <w:bCs/>
                <w:sz w:val="20"/>
                <w:szCs w:val="20"/>
                <w:lang w:eastAsia="fr-FR"/>
              </w:rPr>
              <w:t xml:space="preserve"> ITI Marseille Aix en Provence Métropole</w:t>
            </w:r>
          </w:p>
          <w:p w14:paraId="3E9B52BB" w14:textId="2BB3A780" w:rsidR="00F12C0E" w:rsidRPr="00D31202" w:rsidRDefault="00F12C0E" w:rsidP="00E763EA">
            <w:pPr>
              <w:jc w:val="center"/>
              <w:rPr>
                <w:rFonts w:asciiTheme="minorHAnsi" w:hAnsiTheme="minorHAnsi" w:cstheme="minorHAnsi"/>
                <w:b/>
                <w:bCs/>
                <w:sz w:val="20"/>
                <w:szCs w:val="20"/>
                <w:lang w:eastAsia="fr-FR"/>
              </w:rPr>
            </w:pPr>
            <w:r w:rsidRPr="00D31202">
              <w:rPr>
                <w:rFonts w:asciiTheme="minorHAnsi" w:hAnsiTheme="minorHAnsi" w:cstheme="minorHAnsi"/>
                <w:b/>
                <w:bCs/>
                <w:sz w:val="20"/>
                <w:szCs w:val="20"/>
                <w:lang w:eastAsia="fr-FR"/>
              </w:rPr>
              <w:t>ITI Nice Côte d’</w:t>
            </w:r>
            <w:r w:rsidR="00452019" w:rsidRPr="00D31202">
              <w:rPr>
                <w:rFonts w:asciiTheme="minorHAnsi" w:hAnsiTheme="minorHAnsi" w:cstheme="minorHAnsi"/>
                <w:b/>
                <w:bCs/>
                <w:sz w:val="20"/>
                <w:szCs w:val="20"/>
                <w:lang w:eastAsia="fr-FR"/>
              </w:rPr>
              <w:t xml:space="preserve">Azur </w:t>
            </w:r>
          </w:p>
          <w:p w14:paraId="07695DF5" w14:textId="468E2B18" w:rsidR="00F12C0E" w:rsidRPr="00D31202" w:rsidRDefault="00F12C0E" w:rsidP="00E763EA">
            <w:pPr>
              <w:jc w:val="center"/>
              <w:rPr>
                <w:rFonts w:asciiTheme="minorHAnsi" w:hAnsiTheme="minorHAnsi" w:cstheme="minorHAnsi"/>
                <w:b/>
                <w:bCs/>
                <w:sz w:val="20"/>
                <w:szCs w:val="20"/>
                <w:lang w:eastAsia="fr-FR"/>
              </w:rPr>
            </w:pPr>
            <w:r w:rsidRPr="00D31202">
              <w:rPr>
                <w:rFonts w:asciiTheme="minorHAnsi" w:hAnsiTheme="minorHAnsi" w:cstheme="minorHAnsi"/>
                <w:b/>
                <w:bCs/>
                <w:sz w:val="20"/>
                <w:szCs w:val="20"/>
                <w:lang w:eastAsia="fr-FR"/>
              </w:rPr>
              <w:t>ITI Toulon Provence Métropole</w:t>
            </w:r>
          </w:p>
          <w:p w14:paraId="521B8479" w14:textId="29436540" w:rsidR="00F12C0E" w:rsidRPr="00D31202" w:rsidRDefault="00F12C0E" w:rsidP="00E763EA">
            <w:pPr>
              <w:jc w:val="center"/>
              <w:rPr>
                <w:rFonts w:asciiTheme="minorHAnsi" w:hAnsiTheme="minorHAnsi" w:cstheme="minorHAnsi"/>
                <w:b/>
                <w:bCs/>
                <w:sz w:val="20"/>
                <w:szCs w:val="20"/>
                <w:lang w:eastAsia="fr-FR"/>
              </w:rPr>
            </w:pPr>
            <w:r w:rsidRPr="00D31202">
              <w:rPr>
                <w:rFonts w:asciiTheme="minorHAnsi" w:hAnsiTheme="minorHAnsi" w:cstheme="minorHAnsi"/>
                <w:b/>
                <w:bCs/>
                <w:sz w:val="20"/>
                <w:szCs w:val="20"/>
                <w:lang w:eastAsia="fr-FR"/>
              </w:rPr>
              <w:t>ITI Grand Avignon</w:t>
            </w:r>
          </w:p>
          <w:p w14:paraId="0035FE3A" w14:textId="03B2EB8A" w:rsidR="00F12C0E" w:rsidRPr="008936F8" w:rsidRDefault="00F12C0E" w:rsidP="00E763EA">
            <w:pPr>
              <w:jc w:val="center"/>
              <w:rPr>
                <w:rFonts w:asciiTheme="minorHAnsi" w:hAnsiTheme="minorHAnsi" w:cstheme="minorHAnsi"/>
                <w:sz w:val="20"/>
                <w:szCs w:val="20"/>
              </w:rPr>
            </w:pPr>
          </w:p>
        </w:tc>
        <w:tc>
          <w:tcPr>
            <w:tcW w:w="1870" w:type="dxa"/>
            <w:tcBorders>
              <w:bottom w:val="single" w:sz="4" w:space="0" w:color="auto"/>
            </w:tcBorders>
            <w:shd w:val="clear" w:color="auto" w:fill="FFFF00"/>
            <w:vAlign w:val="center"/>
          </w:tcPr>
          <w:p w14:paraId="32669591" w14:textId="77777777" w:rsidR="00F12C0E" w:rsidRPr="008936F8" w:rsidRDefault="00F12C0E" w:rsidP="00E763EA">
            <w:pPr>
              <w:jc w:val="center"/>
              <w:rPr>
                <w:rFonts w:asciiTheme="minorHAnsi" w:hAnsiTheme="minorHAnsi" w:cstheme="minorHAnsi"/>
                <w:sz w:val="20"/>
                <w:szCs w:val="20"/>
              </w:rPr>
            </w:pPr>
            <w:r w:rsidRPr="008936F8">
              <w:rPr>
                <w:rFonts w:asciiTheme="minorHAnsi" w:hAnsiTheme="minorHAnsi" w:cstheme="minorHAnsi"/>
                <w:sz w:val="20"/>
                <w:szCs w:val="20"/>
                <w:lang w:eastAsia="fr-FR"/>
              </w:rPr>
              <w:t>OS5 : Europe plus proche des citoyens</w:t>
            </w:r>
          </w:p>
        </w:tc>
        <w:tc>
          <w:tcPr>
            <w:tcW w:w="5203" w:type="dxa"/>
            <w:tcBorders>
              <w:bottom w:val="single" w:sz="4" w:space="0" w:color="auto"/>
            </w:tcBorders>
            <w:shd w:val="clear" w:color="auto" w:fill="FFFF00"/>
            <w:vAlign w:val="center"/>
          </w:tcPr>
          <w:p w14:paraId="2484B2BF" w14:textId="77777777" w:rsidR="00F12C0E" w:rsidRPr="008936F8" w:rsidRDefault="00F12C0E" w:rsidP="00E763EA">
            <w:pPr>
              <w:rPr>
                <w:rFonts w:asciiTheme="minorHAnsi" w:hAnsiTheme="minorHAnsi" w:cstheme="minorHAnsi"/>
                <w:sz w:val="20"/>
                <w:szCs w:val="20"/>
                <w:u w:val="single"/>
              </w:rPr>
            </w:pPr>
            <w:r w:rsidRPr="008936F8">
              <w:rPr>
                <w:rFonts w:asciiTheme="minorHAnsi" w:hAnsiTheme="minorHAnsi" w:cstheme="minorHAnsi"/>
                <w:sz w:val="20"/>
                <w:szCs w:val="20"/>
              </w:rPr>
              <w:t>Associations, fondations, collectivités territoriales et leurs groupements, établissements publics, sociétés d’économie mixte, Sociétés publiques locales, bailleurs sociaux, entreprises…</w:t>
            </w:r>
          </w:p>
        </w:tc>
        <w:tc>
          <w:tcPr>
            <w:tcW w:w="1168" w:type="dxa"/>
            <w:tcBorders>
              <w:bottom w:val="single" w:sz="4" w:space="0" w:color="auto"/>
            </w:tcBorders>
            <w:shd w:val="clear" w:color="auto" w:fill="FFFF00"/>
            <w:vAlign w:val="center"/>
          </w:tcPr>
          <w:p w14:paraId="11CA0DCD" w14:textId="5420F2B0" w:rsidR="00F12C0E" w:rsidRPr="008936F8" w:rsidRDefault="00F12C0E" w:rsidP="00E763EA">
            <w:pPr>
              <w:jc w:val="center"/>
              <w:rPr>
                <w:rFonts w:asciiTheme="minorHAnsi" w:hAnsiTheme="minorHAnsi" w:cstheme="minorHAnsi"/>
                <w:sz w:val="20"/>
                <w:szCs w:val="20"/>
              </w:rPr>
            </w:pPr>
            <w:r>
              <w:rPr>
                <w:rFonts w:asciiTheme="minorHAnsi" w:hAnsiTheme="minorHAnsi" w:cstheme="minorHAnsi"/>
                <w:sz w:val="20"/>
                <w:szCs w:val="20"/>
              </w:rPr>
              <w:t xml:space="preserve">A définir </w:t>
            </w:r>
          </w:p>
        </w:tc>
        <w:tc>
          <w:tcPr>
            <w:tcW w:w="1205" w:type="dxa"/>
            <w:tcBorders>
              <w:bottom w:val="single" w:sz="4" w:space="0" w:color="auto"/>
            </w:tcBorders>
            <w:shd w:val="clear" w:color="auto" w:fill="FFFF00"/>
            <w:vAlign w:val="center"/>
          </w:tcPr>
          <w:p w14:paraId="0F801EBC" w14:textId="41CB955F" w:rsidR="00F12C0E" w:rsidRPr="008936F8" w:rsidRDefault="00F12C0E" w:rsidP="00E763EA">
            <w:pPr>
              <w:jc w:val="center"/>
              <w:rPr>
                <w:rFonts w:asciiTheme="minorHAnsi" w:hAnsiTheme="minorHAnsi" w:cstheme="minorHAnsi"/>
                <w:sz w:val="20"/>
                <w:szCs w:val="20"/>
              </w:rPr>
            </w:pPr>
            <w:r>
              <w:rPr>
                <w:rFonts w:asciiTheme="minorHAnsi" w:hAnsiTheme="minorHAnsi" w:cstheme="minorHAnsi"/>
                <w:sz w:val="20"/>
                <w:szCs w:val="20"/>
                <w:lang w:eastAsia="fr-FR"/>
              </w:rPr>
              <w:t>1</w:t>
            </w:r>
            <w:r w:rsidRPr="00F12C0E">
              <w:rPr>
                <w:rFonts w:asciiTheme="minorHAnsi" w:hAnsiTheme="minorHAnsi" w:cstheme="minorHAnsi"/>
                <w:sz w:val="20"/>
                <w:szCs w:val="20"/>
                <w:vertAlign w:val="superscript"/>
                <w:lang w:eastAsia="fr-FR"/>
              </w:rPr>
              <w:t>ier</w:t>
            </w:r>
            <w:r>
              <w:rPr>
                <w:rFonts w:asciiTheme="minorHAnsi" w:hAnsiTheme="minorHAnsi" w:cstheme="minorHAnsi"/>
                <w:sz w:val="20"/>
                <w:szCs w:val="20"/>
                <w:lang w:eastAsia="fr-FR"/>
              </w:rPr>
              <w:t xml:space="preserve"> semestre 2025</w:t>
            </w:r>
          </w:p>
        </w:tc>
        <w:tc>
          <w:tcPr>
            <w:tcW w:w="2623" w:type="dxa"/>
            <w:tcBorders>
              <w:bottom w:val="single" w:sz="4" w:space="0" w:color="auto"/>
            </w:tcBorders>
            <w:shd w:val="clear" w:color="auto" w:fill="FFFF00"/>
            <w:vAlign w:val="center"/>
          </w:tcPr>
          <w:p w14:paraId="4127BAAF" w14:textId="064C4059" w:rsidR="00F12C0E" w:rsidRPr="008936F8" w:rsidRDefault="00F12C0E" w:rsidP="00E763EA">
            <w:pPr>
              <w:jc w:val="center"/>
              <w:rPr>
                <w:rFonts w:asciiTheme="minorHAnsi" w:hAnsiTheme="minorHAnsi" w:cstheme="minorHAnsi"/>
                <w:sz w:val="20"/>
                <w:szCs w:val="20"/>
              </w:rPr>
            </w:pPr>
            <w:r>
              <w:rPr>
                <w:rFonts w:asciiTheme="minorHAnsi" w:hAnsiTheme="minorHAnsi" w:cstheme="minorHAnsi"/>
                <w:sz w:val="20"/>
                <w:szCs w:val="20"/>
              </w:rPr>
              <w:t>2</w:t>
            </w:r>
            <w:r w:rsidRPr="00F12C0E">
              <w:rPr>
                <w:rFonts w:asciiTheme="minorHAnsi" w:hAnsiTheme="minorHAnsi" w:cstheme="minorHAnsi"/>
                <w:sz w:val="20"/>
                <w:szCs w:val="20"/>
                <w:vertAlign w:val="superscript"/>
              </w:rPr>
              <w:t>e</w:t>
            </w:r>
            <w:r>
              <w:rPr>
                <w:rFonts w:asciiTheme="minorHAnsi" w:hAnsiTheme="minorHAnsi" w:cstheme="minorHAnsi"/>
                <w:sz w:val="20"/>
                <w:szCs w:val="20"/>
              </w:rPr>
              <w:t xml:space="preserve"> semestre 2025</w:t>
            </w:r>
          </w:p>
        </w:tc>
      </w:tr>
      <w:tr w:rsidR="00224F38" w:rsidRPr="008936F8" w14:paraId="62A44519" w14:textId="77777777" w:rsidTr="00224F38">
        <w:tblPrEx>
          <w:tblCellMar>
            <w:top w:w="0" w:type="dxa"/>
            <w:bottom w:w="0" w:type="dxa"/>
          </w:tblCellMar>
        </w:tblPrEx>
        <w:tc>
          <w:tcPr>
            <w:tcW w:w="1899" w:type="dxa"/>
            <w:tcBorders>
              <w:bottom w:val="single" w:sz="4" w:space="0" w:color="auto"/>
            </w:tcBorders>
            <w:shd w:val="clear" w:color="auto" w:fill="FFF2CC" w:themeFill="accent4" w:themeFillTint="33"/>
          </w:tcPr>
          <w:p w14:paraId="55B236D3" w14:textId="77777777" w:rsidR="00DF4A02" w:rsidRPr="008936F8" w:rsidRDefault="00DF4A02" w:rsidP="00DF4A02">
            <w:pPr>
              <w:pStyle w:val="Default"/>
              <w:jc w:val="center"/>
              <w:rPr>
                <w:rFonts w:asciiTheme="minorHAnsi" w:hAnsiTheme="minorHAnsi" w:cstheme="minorHAnsi"/>
                <w:color w:val="auto"/>
                <w:sz w:val="20"/>
                <w:szCs w:val="20"/>
              </w:rPr>
            </w:pPr>
          </w:p>
          <w:p w14:paraId="30EE118C" w14:textId="079A7385" w:rsidR="00DF4A02" w:rsidRPr="008936F8" w:rsidRDefault="00DF4A02" w:rsidP="00A90D65">
            <w:pPr>
              <w:pStyle w:val="Default"/>
              <w:rPr>
                <w:rFonts w:asciiTheme="minorHAnsi" w:hAnsiTheme="minorHAnsi" w:cstheme="minorHAnsi"/>
                <w:sz w:val="20"/>
                <w:szCs w:val="20"/>
              </w:rPr>
            </w:pPr>
            <w:r w:rsidRPr="008936F8">
              <w:rPr>
                <w:rFonts w:asciiTheme="minorHAnsi" w:hAnsiTheme="minorHAnsi" w:cstheme="minorHAnsi"/>
                <w:sz w:val="20"/>
                <w:szCs w:val="20"/>
              </w:rPr>
              <w:t xml:space="preserve">Promotion des carburants à faible intensité de carbone dans les transports </w:t>
            </w:r>
          </w:p>
          <w:p w14:paraId="6F205064" w14:textId="77777777" w:rsidR="00181773" w:rsidRPr="008936F8" w:rsidRDefault="00181773" w:rsidP="00CA49CA">
            <w:pPr>
              <w:jc w:val="center"/>
              <w:rPr>
                <w:rFonts w:asciiTheme="minorHAnsi" w:hAnsiTheme="minorHAnsi" w:cstheme="minorHAnsi"/>
                <w:color w:val="000000" w:themeColor="text1"/>
                <w:sz w:val="20"/>
                <w:szCs w:val="20"/>
              </w:rPr>
            </w:pPr>
          </w:p>
        </w:tc>
        <w:tc>
          <w:tcPr>
            <w:tcW w:w="1750" w:type="dxa"/>
            <w:tcBorders>
              <w:bottom w:val="single" w:sz="4" w:space="0" w:color="auto"/>
            </w:tcBorders>
            <w:shd w:val="clear" w:color="auto" w:fill="FFF2CC" w:themeFill="accent4" w:themeFillTint="33"/>
          </w:tcPr>
          <w:p w14:paraId="2955D176" w14:textId="77777777" w:rsidR="008936F8" w:rsidRPr="008936F8" w:rsidRDefault="008936F8" w:rsidP="00CA49CA">
            <w:pPr>
              <w:jc w:val="center"/>
              <w:rPr>
                <w:rFonts w:asciiTheme="minorHAnsi" w:hAnsiTheme="minorHAnsi" w:cstheme="minorHAnsi"/>
                <w:color w:val="000000" w:themeColor="text1"/>
                <w:sz w:val="20"/>
                <w:szCs w:val="20"/>
              </w:rPr>
            </w:pPr>
          </w:p>
          <w:p w14:paraId="45B90CFB" w14:textId="55012E30" w:rsidR="00181773" w:rsidRPr="008936F8" w:rsidRDefault="00DF4A02" w:rsidP="00CA49CA">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Région Provence-Alpes-Côte d’Azur</w:t>
            </w:r>
          </w:p>
        </w:tc>
        <w:tc>
          <w:tcPr>
            <w:tcW w:w="1870" w:type="dxa"/>
            <w:tcBorders>
              <w:bottom w:val="single" w:sz="4" w:space="0" w:color="auto"/>
            </w:tcBorders>
            <w:shd w:val="clear" w:color="auto" w:fill="FFF2CC" w:themeFill="accent4" w:themeFillTint="33"/>
          </w:tcPr>
          <w:p w14:paraId="3C3D1101" w14:textId="77777777" w:rsidR="008936F8" w:rsidRPr="008936F8" w:rsidRDefault="008936F8" w:rsidP="00CA49CA">
            <w:pPr>
              <w:jc w:val="center"/>
              <w:rPr>
                <w:rFonts w:asciiTheme="minorHAnsi" w:hAnsiTheme="minorHAnsi" w:cstheme="minorHAnsi"/>
                <w:color w:val="000000" w:themeColor="text1"/>
                <w:sz w:val="20"/>
                <w:szCs w:val="20"/>
              </w:rPr>
            </w:pPr>
          </w:p>
          <w:p w14:paraId="6733CE60" w14:textId="5C517687" w:rsidR="00181773" w:rsidRPr="008936F8" w:rsidRDefault="00DF4A02" w:rsidP="00CA49CA">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OS2 : Europe plus verte</w:t>
            </w:r>
          </w:p>
        </w:tc>
        <w:tc>
          <w:tcPr>
            <w:tcW w:w="5203" w:type="dxa"/>
            <w:tcBorders>
              <w:bottom w:val="single" w:sz="4" w:space="0" w:color="auto"/>
            </w:tcBorders>
            <w:shd w:val="clear" w:color="auto" w:fill="FFF2CC" w:themeFill="accent4" w:themeFillTint="33"/>
          </w:tcPr>
          <w:p w14:paraId="39E9761E" w14:textId="77777777" w:rsidR="00181773" w:rsidRPr="008936F8" w:rsidRDefault="00181773" w:rsidP="00CA49CA">
            <w:pPr>
              <w:rPr>
                <w:rFonts w:asciiTheme="minorHAnsi" w:hAnsiTheme="minorHAnsi" w:cstheme="minorHAnsi"/>
                <w:color w:val="000000" w:themeColor="text1"/>
                <w:sz w:val="20"/>
                <w:szCs w:val="20"/>
              </w:rPr>
            </w:pPr>
          </w:p>
          <w:p w14:paraId="44BBE256" w14:textId="77777777" w:rsidR="00317DEC" w:rsidRPr="008936F8" w:rsidRDefault="00317DEC" w:rsidP="00317DEC">
            <w:pPr>
              <w:pStyle w:val="Default"/>
              <w:rPr>
                <w:rFonts w:asciiTheme="minorHAnsi" w:hAnsiTheme="minorHAnsi" w:cstheme="minorHAnsi"/>
                <w:sz w:val="20"/>
                <w:szCs w:val="20"/>
              </w:rPr>
            </w:pPr>
            <w:r w:rsidRPr="008936F8">
              <w:rPr>
                <w:rFonts w:asciiTheme="minorHAnsi" w:hAnsiTheme="minorHAnsi" w:cstheme="minorHAnsi"/>
                <w:sz w:val="20"/>
                <w:szCs w:val="20"/>
              </w:rPr>
              <w:t xml:space="preserve">Organismes publics, Propriétaires ou exploitants des infrastructures de distribution de carburants alternatifs dans le transport maritime, le transport ferroviaire et le transport public routier de voyageurs... </w:t>
            </w:r>
          </w:p>
          <w:p w14:paraId="498126DF" w14:textId="77777777" w:rsidR="00317DEC" w:rsidRPr="008936F8" w:rsidRDefault="00317DEC" w:rsidP="00317DEC">
            <w:pPr>
              <w:rPr>
                <w:rFonts w:asciiTheme="minorHAnsi" w:hAnsiTheme="minorHAnsi" w:cstheme="minorHAnsi"/>
                <w:sz w:val="20"/>
                <w:szCs w:val="20"/>
              </w:rPr>
            </w:pPr>
          </w:p>
        </w:tc>
        <w:tc>
          <w:tcPr>
            <w:tcW w:w="1168" w:type="dxa"/>
            <w:tcBorders>
              <w:bottom w:val="single" w:sz="4" w:space="0" w:color="auto"/>
            </w:tcBorders>
            <w:shd w:val="clear" w:color="auto" w:fill="FFF2CC" w:themeFill="accent4" w:themeFillTint="33"/>
          </w:tcPr>
          <w:p w14:paraId="7ABD055C" w14:textId="0064F6C9" w:rsidR="00181773" w:rsidRPr="008936F8" w:rsidRDefault="00464DD4" w:rsidP="00CA49CA">
            <w:pPr>
              <w:jc w:val="center"/>
              <w:rPr>
                <w:rFonts w:asciiTheme="minorHAnsi" w:hAnsiTheme="minorHAnsi" w:cstheme="minorHAnsi"/>
                <w:color w:val="000000" w:themeColor="text1"/>
                <w:sz w:val="20"/>
                <w:szCs w:val="20"/>
              </w:rPr>
            </w:pPr>
            <w:r w:rsidRPr="008936F8">
              <w:rPr>
                <w:rFonts w:asciiTheme="minorHAnsi" w:hAnsiTheme="minorHAnsi" w:cstheme="minorHAnsi"/>
                <w:color w:val="000000" w:themeColor="text1"/>
                <w:sz w:val="20"/>
                <w:szCs w:val="20"/>
              </w:rPr>
              <w:t>10M€</w:t>
            </w:r>
          </w:p>
        </w:tc>
        <w:tc>
          <w:tcPr>
            <w:tcW w:w="1205" w:type="dxa"/>
            <w:tcBorders>
              <w:bottom w:val="single" w:sz="4" w:space="0" w:color="auto"/>
            </w:tcBorders>
            <w:shd w:val="clear" w:color="auto" w:fill="FFF2CC" w:themeFill="accent4" w:themeFillTint="33"/>
          </w:tcPr>
          <w:p w14:paraId="40839E25" w14:textId="7CE5982A" w:rsidR="00181773" w:rsidRPr="0069405B" w:rsidRDefault="00464DD4" w:rsidP="00CA49CA">
            <w:pPr>
              <w:jc w:val="center"/>
              <w:rPr>
                <w:rFonts w:asciiTheme="minorHAnsi" w:hAnsiTheme="minorHAnsi" w:cstheme="minorHAnsi"/>
                <w:sz w:val="20"/>
                <w:szCs w:val="20"/>
              </w:rPr>
            </w:pPr>
            <w:r w:rsidRPr="0069405B">
              <w:rPr>
                <w:rFonts w:asciiTheme="minorHAnsi" w:hAnsiTheme="minorHAnsi" w:cstheme="minorHAnsi"/>
                <w:sz w:val="20"/>
                <w:szCs w:val="20"/>
              </w:rPr>
              <w:t>Juin 2025</w:t>
            </w:r>
          </w:p>
        </w:tc>
        <w:tc>
          <w:tcPr>
            <w:tcW w:w="2623" w:type="dxa"/>
            <w:tcBorders>
              <w:bottom w:val="single" w:sz="4" w:space="0" w:color="auto"/>
            </w:tcBorders>
            <w:shd w:val="clear" w:color="auto" w:fill="FFF2CC" w:themeFill="accent4" w:themeFillTint="33"/>
          </w:tcPr>
          <w:p w14:paraId="1456D7DF" w14:textId="66F3E252" w:rsidR="00181773" w:rsidRPr="0069405B" w:rsidRDefault="00464DD4" w:rsidP="00CA49CA">
            <w:pPr>
              <w:jc w:val="center"/>
              <w:rPr>
                <w:rFonts w:asciiTheme="minorHAnsi" w:hAnsiTheme="minorHAnsi" w:cstheme="minorHAnsi"/>
                <w:sz w:val="20"/>
                <w:szCs w:val="20"/>
              </w:rPr>
            </w:pPr>
            <w:r w:rsidRPr="0069405B">
              <w:rPr>
                <w:rFonts w:asciiTheme="minorHAnsi" w:hAnsiTheme="minorHAnsi" w:cstheme="minorHAnsi"/>
                <w:sz w:val="20"/>
                <w:szCs w:val="20"/>
              </w:rPr>
              <w:t>Novembre 2025</w:t>
            </w:r>
          </w:p>
        </w:tc>
      </w:tr>
    </w:tbl>
    <w:p w14:paraId="50656864" w14:textId="716168F8" w:rsidR="001D1904" w:rsidRPr="004F4F62" w:rsidRDefault="001D1904" w:rsidP="005F1FF3">
      <w:pPr>
        <w:rPr>
          <w:rFonts w:ascii="Times New Roman" w:hAnsi="Times New Roman" w:cs="Times New Roman"/>
          <w:b/>
          <w:bCs/>
        </w:rPr>
      </w:pPr>
    </w:p>
    <w:sectPr w:rsidR="001D1904" w:rsidRPr="004F4F62" w:rsidSect="00EB05B8">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DBA6" w14:textId="77777777" w:rsidR="00FE58C7" w:rsidRDefault="00FE58C7" w:rsidP="00944B81">
      <w:r>
        <w:separator/>
      </w:r>
    </w:p>
  </w:endnote>
  <w:endnote w:type="continuationSeparator" w:id="0">
    <w:p w14:paraId="7ED4004D" w14:textId="77777777" w:rsidR="00FE58C7" w:rsidRDefault="00FE58C7" w:rsidP="0094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48489518"/>
      <w:docPartObj>
        <w:docPartGallery w:val="Page Numbers (Bottom of Page)"/>
        <w:docPartUnique/>
      </w:docPartObj>
    </w:sdtPr>
    <w:sdtContent>
      <w:p w14:paraId="205FF014" w14:textId="77777777" w:rsidR="006E4ECF" w:rsidRPr="004C32B4" w:rsidRDefault="006E4ECF" w:rsidP="009A7CA3">
        <w:pPr>
          <w:pStyle w:val="Pieddepage"/>
          <w:jc w:val="right"/>
          <w:rPr>
            <w:i/>
            <w:iCs/>
          </w:rPr>
        </w:pPr>
        <w:r w:rsidRPr="004C32B4">
          <w:rPr>
            <w:rFonts w:ascii="Times New Roman" w:hAnsi="Times New Roman" w:cs="Times New Roman"/>
            <w:i/>
            <w:iCs/>
          </w:rPr>
          <w:fldChar w:fldCharType="begin"/>
        </w:r>
        <w:r w:rsidRPr="004C32B4">
          <w:rPr>
            <w:rFonts w:ascii="Times New Roman" w:hAnsi="Times New Roman" w:cs="Times New Roman"/>
            <w:i/>
            <w:iCs/>
          </w:rPr>
          <w:instrText>PAGE   \* MERGEFORMAT</w:instrText>
        </w:r>
        <w:r w:rsidRPr="004C32B4">
          <w:rPr>
            <w:rFonts w:ascii="Times New Roman" w:hAnsi="Times New Roman" w:cs="Times New Roman"/>
            <w:i/>
            <w:iCs/>
          </w:rPr>
          <w:fldChar w:fldCharType="separate"/>
        </w:r>
        <w:r w:rsidRPr="004C32B4">
          <w:rPr>
            <w:rFonts w:ascii="Times New Roman" w:hAnsi="Times New Roman" w:cs="Times New Roman"/>
            <w:i/>
            <w:iCs/>
          </w:rPr>
          <w:t>2</w:t>
        </w:r>
        <w:r w:rsidRPr="004C32B4">
          <w:rPr>
            <w:rFonts w:ascii="Times New Roman" w:hAnsi="Times New Roman" w:cs="Times New Roman"/>
            <w:i/>
            <w:iCs/>
          </w:rPr>
          <w:fldChar w:fldCharType="end"/>
        </w:r>
      </w:p>
    </w:sdtContent>
  </w:sdt>
  <w:p w14:paraId="1B89ED3C" w14:textId="10D82E53" w:rsidR="006E4ECF" w:rsidRPr="004C32B4" w:rsidRDefault="004C32B4">
    <w:pPr>
      <w:pStyle w:val="Pieddepage"/>
      <w:rPr>
        <w:i/>
        <w:iCs/>
      </w:rPr>
    </w:pPr>
    <w:r w:rsidRPr="004C32B4">
      <w:rPr>
        <w:i/>
        <w:iCs/>
      </w:rPr>
      <w:t xml:space="preserve">*sous réserve </w:t>
    </w:r>
    <w:r>
      <w:rPr>
        <w:i/>
        <w:iCs/>
      </w:rPr>
      <w:t>de la confirmation de l’Autorité de Gestion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42E6" w14:textId="77777777" w:rsidR="00FE58C7" w:rsidRDefault="00FE58C7" w:rsidP="00944B81">
      <w:r>
        <w:separator/>
      </w:r>
    </w:p>
  </w:footnote>
  <w:footnote w:type="continuationSeparator" w:id="0">
    <w:p w14:paraId="1AEA312F" w14:textId="77777777" w:rsidR="00FE58C7" w:rsidRDefault="00FE58C7" w:rsidP="0094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81EB" w14:textId="357E78D3" w:rsidR="00E8797A" w:rsidRDefault="004C5890" w:rsidP="004C5890">
    <w:pPr>
      <w:pStyle w:val="En-tte"/>
    </w:pPr>
    <w:r w:rsidRPr="004C5890">
      <w:rPr>
        <w:color w:val="FF0000"/>
      </w:rPr>
      <w:t xml:space="preserve"> </w:t>
    </w:r>
    <w:r w:rsidR="00E8797A" w:rsidRPr="00926651">
      <w:rPr>
        <w:rFonts w:ascii="Times New Roman" w:hAnsi="Times New Roman"/>
        <w:noProof/>
      </w:rPr>
      <w:drawing>
        <wp:inline distT="0" distB="0" distL="0" distR="0" wp14:anchorId="5147BD35" wp14:editId="31BE74F1">
          <wp:extent cx="1305145" cy="431643"/>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26464" cy="438694"/>
                  </a:xfrm>
                  <a:prstGeom prst="rect">
                    <a:avLst/>
                  </a:prstGeom>
                </pic:spPr>
              </pic:pic>
            </a:graphicData>
          </a:graphic>
        </wp:inline>
      </w:drawing>
    </w:r>
  </w:p>
  <w:p w14:paraId="6ABC0E1E" w14:textId="77777777" w:rsidR="00E8797A" w:rsidRDefault="00E8797A" w:rsidP="00E8797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B58"/>
    <w:multiLevelType w:val="hybridMultilevel"/>
    <w:tmpl w:val="A9AA8272"/>
    <w:lvl w:ilvl="0" w:tplc="96D261AE">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EC2552"/>
    <w:multiLevelType w:val="hybridMultilevel"/>
    <w:tmpl w:val="D08AC0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229A7"/>
    <w:multiLevelType w:val="hybridMultilevel"/>
    <w:tmpl w:val="B42233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F1A08"/>
    <w:multiLevelType w:val="hybridMultilevel"/>
    <w:tmpl w:val="89EEEF0C"/>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4" w15:restartNumberingAfterBreak="0">
    <w:nsid w:val="0C071750"/>
    <w:multiLevelType w:val="hybridMultilevel"/>
    <w:tmpl w:val="1152CEF4"/>
    <w:lvl w:ilvl="0" w:tplc="E9F064F0">
      <w:start w:val="1"/>
      <w:numFmt w:val="bullet"/>
      <w:lvlText w:val="•"/>
      <w:lvlJc w:val="left"/>
      <w:pPr>
        <w:tabs>
          <w:tab w:val="num" w:pos="720"/>
        </w:tabs>
        <w:ind w:left="720" w:hanging="360"/>
      </w:pPr>
      <w:rPr>
        <w:rFonts w:ascii="Times New Roman" w:hAnsi="Times New Roman" w:hint="default"/>
      </w:rPr>
    </w:lvl>
    <w:lvl w:ilvl="1" w:tplc="E18067DE" w:tentative="1">
      <w:start w:val="1"/>
      <w:numFmt w:val="bullet"/>
      <w:lvlText w:val="•"/>
      <w:lvlJc w:val="left"/>
      <w:pPr>
        <w:tabs>
          <w:tab w:val="num" w:pos="1440"/>
        </w:tabs>
        <w:ind w:left="1440" w:hanging="360"/>
      </w:pPr>
      <w:rPr>
        <w:rFonts w:ascii="Times New Roman" w:hAnsi="Times New Roman" w:hint="default"/>
      </w:rPr>
    </w:lvl>
    <w:lvl w:ilvl="2" w:tplc="5122191E" w:tentative="1">
      <w:start w:val="1"/>
      <w:numFmt w:val="bullet"/>
      <w:lvlText w:val="•"/>
      <w:lvlJc w:val="left"/>
      <w:pPr>
        <w:tabs>
          <w:tab w:val="num" w:pos="2160"/>
        </w:tabs>
        <w:ind w:left="2160" w:hanging="360"/>
      </w:pPr>
      <w:rPr>
        <w:rFonts w:ascii="Times New Roman" w:hAnsi="Times New Roman" w:hint="default"/>
      </w:rPr>
    </w:lvl>
    <w:lvl w:ilvl="3" w:tplc="D95AF5D8" w:tentative="1">
      <w:start w:val="1"/>
      <w:numFmt w:val="bullet"/>
      <w:lvlText w:val="•"/>
      <w:lvlJc w:val="left"/>
      <w:pPr>
        <w:tabs>
          <w:tab w:val="num" w:pos="2880"/>
        </w:tabs>
        <w:ind w:left="2880" w:hanging="360"/>
      </w:pPr>
      <w:rPr>
        <w:rFonts w:ascii="Times New Roman" w:hAnsi="Times New Roman" w:hint="default"/>
      </w:rPr>
    </w:lvl>
    <w:lvl w:ilvl="4" w:tplc="2026D4A6" w:tentative="1">
      <w:start w:val="1"/>
      <w:numFmt w:val="bullet"/>
      <w:lvlText w:val="•"/>
      <w:lvlJc w:val="left"/>
      <w:pPr>
        <w:tabs>
          <w:tab w:val="num" w:pos="3600"/>
        </w:tabs>
        <w:ind w:left="3600" w:hanging="360"/>
      </w:pPr>
      <w:rPr>
        <w:rFonts w:ascii="Times New Roman" w:hAnsi="Times New Roman" w:hint="default"/>
      </w:rPr>
    </w:lvl>
    <w:lvl w:ilvl="5" w:tplc="7512994C" w:tentative="1">
      <w:start w:val="1"/>
      <w:numFmt w:val="bullet"/>
      <w:lvlText w:val="•"/>
      <w:lvlJc w:val="left"/>
      <w:pPr>
        <w:tabs>
          <w:tab w:val="num" w:pos="4320"/>
        </w:tabs>
        <w:ind w:left="4320" w:hanging="360"/>
      </w:pPr>
      <w:rPr>
        <w:rFonts w:ascii="Times New Roman" w:hAnsi="Times New Roman" w:hint="default"/>
      </w:rPr>
    </w:lvl>
    <w:lvl w:ilvl="6" w:tplc="A106D080" w:tentative="1">
      <w:start w:val="1"/>
      <w:numFmt w:val="bullet"/>
      <w:lvlText w:val="•"/>
      <w:lvlJc w:val="left"/>
      <w:pPr>
        <w:tabs>
          <w:tab w:val="num" w:pos="5040"/>
        </w:tabs>
        <w:ind w:left="5040" w:hanging="360"/>
      </w:pPr>
      <w:rPr>
        <w:rFonts w:ascii="Times New Roman" w:hAnsi="Times New Roman" w:hint="default"/>
      </w:rPr>
    </w:lvl>
    <w:lvl w:ilvl="7" w:tplc="664E2BAE" w:tentative="1">
      <w:start w:val="1"/>
      <w:numFmt w:val="bullet"/>
      <w:lvlText w:val="•"/>
      <w:lvlJc w:val="left"/>
      <w:pPr>
        <w:tabs>
          <w:tab w:val="num" w:pos="5760"/>
        </w:tabs>
        <w:ind w:left="5760" w:hanging="360"/>
      </w:pPr>
      <w:rPr>
        <w:rFonts w:ascii="Times New Roman" w:hAnsi="Times New Roman" w:hint="default"/>
      </w:rPr>
    </w:lvl>
    <w:lvl w:ilvl="8" w:tplc="2A3C920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547E8F"/>
    <w:multiLevelType w:val="hybridMultilevel"/>
    <w:tmpl w:val="12C43164"/>
    <w:lvl w:ilvl="0" w:tplc="334C51F4">
      <w:start w:val="1"/>
      <w:numFmt w:val="bullet"/>
      <w:pStyle w:val="Titre2"/>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C0FFF"/>
    <w:multiLevelType w:val="hybridMultilevel"/>
    <w:tmpl w:val="EA100932"/>
    <w:lvl w:ilvl="0" w:tplc="06A65BE6">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4303B"/>
    <w:multiLevelType w:val="hybridMultilevel"/>
    <w:tmpl w:val="F974A3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EC7D79"/>
    <w:multiLevelType w:val="hybridMultilevel"/>
    <w:tmpl w:val="570838B8"/>
    <w:lvl w:ilvl="0" w:tplc="18F24A3C">
      <w:start w:val="2"/>
      <w:numFmt w:val="bullet"/>
      <w:lvlText w:val=""/>
      <w:lvlJc w:val="left"/>
      <w:pPr>
        <w:ind w:left="720" w:hanging="360"/>
      </w:pPr>
      <w:rPr>
        <w:rFonts w:ascii="Wingdings" w:eastAsia="Calibri" w:hAnsi="Wingdings"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CBE6B15"/>
    <w:multiLevelType w:val="hybridMultilevel"/>
    <w:tmpl w:val="90DE414A"/>
    <w:lvl w:ilvl="0" w:tplc="6F3CDF20">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E4209E1"/>
    <w:multiLevelType w:val="hybridMultilevel"/>
    <w:tmpl w:val="E50237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BB7917"/>
    <w:multiLevelType w:val="hybridMultilevel"/>
    <w:tmpl w:val="9AC290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FA1B24"/>
    <w:multiLevelType w:val="hybridMultilevel"/>
    <w:tmpl w:val="F2F42260"/>
    <w:lvl w:ilvl="0" w:tplc="2FB0D0F2">
      <w:start w:val="1"/>
      <w:numFmt w:val="bullet"/>
      <w:lvlText w:val="•"/>
      <w:lvlJc w:val="left"/>
      <w:pPr>
        <w:tabs>
          <w:tab w:val="num" w:pos="720"/>
        </w:tabs>
        <w:ind w:left="720" w:hanging="360"/>
      </w:pPr>
      <w:rPr>
        <w:rFonts w:ascii="Times New Roman" w:hAnsi="Times New Roman" w:hint="default"/>
      </w:rPr>
    </w:lvl>
    <w:lvl w:ilvl="1" w:tplc="5726D8B6" w:tentative="1">
      <w:start w:val="1"/>
      <w:numFmt w:val="bullet"/>
      <w:lvlText w:val="•"/>
      <w:lvlJc w:val="left"/>
      <w:pPr>
        <w:tabs>
          <w:tab w:val="num" w:pos="1440"/>
        </w:tabs>
        <w:ind w:left="1440" w:hanging="360"/>
      </w:pPr>
      <w:rPr>
        <w:rFonts w:ascii="Times New Roman" w:hAnsi="Times New Roman" w:hint="default"/>
      </w:rPr>
    </w:lvl>
    <w:lvl w:ilvl="2" w:tplc="752A273A" w:tentative="1">
      <w:start w:val="1"/>
      <w:numFmt w:val="bullet"/>
      <w:lvlText w:val="•"/>
      <w:lvlJc w:val="left"/>
      <w:pPr>
        <w:tabs>
          <w:tab w:val="num" w:pos="2160"/>
        </w:tabs>
        <w:ind w:left="2160" w:hanging="360"/>
      </w:pPr>
      <w:rPr>
        <w:rFonts w:ascii="Times New Roman" w:hAnsi="Times New Roman" w:hint="default"/>
      </w:rPr>
    </w:lvl>
    <w:lvl w:ilvl="3" w:tplc="4A42192C" w:tentative="1">
      <w:start w:val="1"/>
      <w:numFmt w:val="bullet"/>
      <w:lvlText w:val="•"/>
      <w:lvlJc w:val="left"/>
      <w:pPr>
        <w:tabs>
          <w:tab w:val="num" w:pos="2880"/>
        </w:tabs>
        <w:ind w:left="2880" w:hanging="360"/>
      </w:pPr>
      <w:rPr>
        <w:rFonts w:ascii="Times New Roman" w:hAnsi="Times New Roman" w:hint="default"/>
      </w:rPr>
    </w:lvl>
    <w:lvl w:ilvl="4" w:tplc="15F249FA" w:tentative="1">
      <w:start w:val="1"/>
      <w:numFmt w:val="bullet"/>
      <w:lvlText w:val="•"/>
      <w:lvlJc w:val="left"/>
      <w:pPr>
        <w:tabs>
          <w:tab w:val="num" w:pos="3600"/>
        </w:tabs>
        <w:ind w:left="3600" w:hanging="360"/>
      </w:pPr>
      <w:rPr>
        <w:rFonts w:ascii="Times New Roman" w:hAnsi="Times New Roman" w:hint="default"/>
      </w:rPr>
    </w:lvl>
    <w:lvl w:ilvl="5" w:tplc="67C448B4" w:tentative="1">
      <w:start w:val="1"/>
      <w:numFmt w:val="bullet"/>
      <w:lvlText w:val="•"/>
      <w:lvlJc w:val="left"/>
      <w:pPr>
        <w:tabs>
          <w:tab w:val="num" w:pos="4320"/>
        </w:tabs>
        <w:ind w:left="4320" w:hanging="360"/>
      </w:pPr>
      <w:rPr>
        <w:rFonts w:ascii="Times New Roman" w:hAnsi="Times New Roman" w:hint="default"/>
      </w:rPr>
    </w:lvl>
    <w:lvl w:ilvl="6" w:tplc="81A4FC4A" w:tentative="1">
      <w:start w:val="1"/>
      <w:numFmt w:val="bullet"/>
      <w:lvlText w:val="•"/>
      <w:lvlJc w:val="left"/>
      <w:pPr>
        <w:tabs>
          <w:tab w:val="num" w:pos="5040"/>
        </w:tabs>
        <w:ind w:left="5040" w:hanging="360"/>
      </w:pPr>
      <w:rPr>
        <w:rFonts w:ascii="Times New Roman" w:hAnsi="Times New Roman" w:hint="default"/>
      </w:rPr>
    </w:lvl>
    <w:lvl w:ilvl="7" w:tplc="6464D4AE" w:tentative="1">
      <w:start w:val="1"/>
      <w:numFmt w:val="bullet"/>
      <w:lvlText w:val="•"/>
      <w:lvlJc w:val="left"/>
      <w:pPr>
        <w:tabs>
          <w:tab w:val="num" w:pos="5760"/>
        </w:tabs>
        <w:ind w:left="5760" w:hanging="360"/>
      </w:pPr>
      <w:rPr>
        <w:rFonts w:ascii="Times New Roman" w:hAnsi="Times New Roman" w:hint="default"/>
      </w:rPr>
    </w:lvl>
    <w:lvl w:ilvl="8" w:tplc="D8C0DFC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8420EE"/>
    <w:multiLevelType w:val="hybridMultilevel"/>
    <w:tmpl w:val="E944716E"/>
    <w:lvl w:ilvl="0" w:tplc="1548AECC">
      <w:start w:val="1"/>
      <w:numFmt w:val="bullet"/>
      <w:lvlText w:val="•"/>
      <w:lvlJc w:val="left"/>
      <w:pPr>
        <w:tabs>
          <w:tab w:val="num" w:pos="720"/>
        </w:tabs>
        <w:ind w:left="720" w:hanging="360"/>
      </w:pPr>
      <w:rPr>
        <w:rFonts w:ascii="Times New Roman" w:hAnsi="Times New Roman" w:hint="default"/>
      </w:rPr>
    </w:lvl>
    <w:lvl w:ilvl="1" w:tplc="48EC149E" w:tentative="1">
      <w:start w:val="1"/>
      <w:numFmt w:val="bullet"/>
      <w:lvlText w:val="•"/>
      <w:lvlJc w:val="left"/>
      <w:pPr>
        <w:tabs>
          <w:tab w:val="num" w:pos="1440"/>
        </w:tabs>
        <w:ind w:left="1440" w:hanging="360"/>
      </w:pPr>
      <w:rPr>
        <w:rFonts w:ascii="Times New Roman" w:hAnsi="Times New Roman" w:hint="default"/>
      </w:rPr>
    </w:lvl>
    <w:lvl w:ilvl="2" w:tplc="47E8029C" w:tentative="1">
      <w:start w:val="1"/>
      <w:numFmt w:val="bullet"/>
      <w:lvlText w:val="•"/>
      <w:lvlJc w:val="left"/>
      <w:pPr>
        <w:tabs>
          <w:tab w:val="num" w:pos="2160"/>
        </w:tabs>
        <w:ind w:left="2160" w:hanging="360"/>
      </w:pPr>
      <w:rPr>
        <w:rFonts w:ascii="Times New Roman" w:hAnsi="Times New Roman" w:hint="default"/>
      </w:rPr>
    </w:lvl>
    <w:lvl w:ilvl="3" w:tplc="5524B6CE" w:tentative="1">
      <w:start w:val="1"/>
      <w:numFmt w:val="bullet"/>
      <w:lvlText w:val="•"/>
      <w:lvlJc w:val="left"/>
      <w:pPr>
        <w:tabs>
          <w:tab w:val="num" w:pos="2880"/>
        </w:tabs>
        <w:ind w:left="2880" w:hanging="360"/>
      </w:pPr>
      <w:rPr>
        <w:rFonts w:ascii="Times New Roman" w:hAnsi="Times New Roman" w:hint="default"/>
      </w:rPr>
    </w:lvl>
    <w:lvl w:ilvl="4" w:tplc="A3241672" w:tentative="1">
      <w:start w:val="1"/>
      <w:numFmt w:val="bullet"/>
      <w:lvlText w:val="•"/>
      <w:lvlJc w:val="left"/>
      <w:pPr>
        <w:tabs>
          <w:tab w:val="num" w:pos="3600"/>
        </w:tabs>
        <w:ind w:left="3600" w:hanging="360"/>
      </w:pPr>
      <w:rPr>
        <w:rFonts w:ascii="Times New Roman" w:hAnsi="Times New Roman" w:hint="default"/>
      </w:rPr>
    </w:lvl>
    <w:lvl w:ilvl="5" w:tplc="67D26AA2" w:tentative="1">
      <w:start w:val="1"/>
      <w:numFmt w:val="bullet"/>
      <w:lvlText w:val="•"/>
      <w:lvlJc w:val="left"/>
      <w:pPr>
        <w:tabs>
          <w:tab w:val="num" w:pos="4320"/>
        </w:tabs>
        <w:ind w:left="4320" w:hanging="360"/>
      </w:pPr>
      <w:rPr>
        <w:rFonts w:ascii="Times New Roman" w:hAnsi="Times New Roman" w:hint="default"/>
      </w:rPr>
    </w:lvl>
    <w:lvl w:ilvl="6" w:tplc="30C677C2" w:tentative="1">
      <w:start w:val="1"/>
      <w:numFmt w:val="bullet"/>
      <w:lvlText w:val="•"/>
      <w:lvlJc w:val="left"/>
      <w:pPr>
        <w:tabs>
          <w:tab w:val="num" w:pos="5040"/>
        </w:tabs>
        <w:ind w:left="5040" w:hanging="360"/>
      </w:pPr>
      <w:rPr>
        <w:rFonts w:ascii="Times New Roman" w:hAnsi="Times New Roman" w:hint="default"/>
      </w:rPr>
    </w:lvl>
    <w:lvl w:ilvl="7" w:tplc="C42A380C" w:tentative="1">
      <w:start w:val="1"/>
      <w:numFmt w:val="bullet"/>
      <w:lvlText w:val="•"/>
      <w:lvlJc w:val="left"/>
      <w:pPr>
        <w:tabs>
          <w:tab w:val="num" w:pos="5760"/>
        </w:tabs>
        <w:ind w:left="5760" w:hanging="360"/>
      </w:pPr>
      <w:rPr>
        <w:rFonts w:ascii="Times New Roman" w:hAnsi="Times New Roman" w:hint="default"/>
      </w:rPr>
    </w:lvl>
    <w:lvl w:ilvl="8" w:tplc="76D2BE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7B076C"/>
    <w:multiLevelType w:val="hybridMultilevel"/>
    <w:tmpl w:val="93245C7C"/>
    <w:lvl w:ilvl="0" w:tplc="F458722C">
      <w:start w:val="2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73D18EE"/>
    <w:multiLevelType w:val="hybridMultilevel"/>
    <w:tmpl w:val="1496264E"/>
    <w:lvl w:ilvl="0" w:tplc="468A7F24">
      <w:start w:val="3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0F0FCF"/>
    <w:multiLevelType w:val="hybridMultilevel"/>
    <w:tmpl w:val="2B66467E"/>
    <w:lvl w:ilvl="0" w:tplc="6A2E01BE">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C54C3B"/>
    <w:multiLevelType w:val="hybridMultilevel"/>
    <w:tmpl w:val="67CC657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C7B13BC"/>
    <w:multiLevelType w:val="hybridMultilevel"/>
    <w:tmpl w:val="FC7CAA6C"/>
    <w:lvl w:ilvl="0" w:tplc="40101E20">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8D4E46"/>
    <w:multiLevelType w:val="hybridMultilevel"/>
    <w:tmpl w:val="4210B7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DB11F1"/>
    <w:multiLevelType w:val="hybridMultilevel"/>
    <w:tmpl w:val="96EECE7E"/>
    <w:lvl w:ilvl="0" w:tplc="4E408012">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2674602"/>
    <w:multiLevelType w:val="hybridMultilevel"/>
    <w:tmpl w:val="9D707AA2"/>
    <w:lvl w:ilvl="0" w:tplc="963E50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8407D4"/>
    <w:multiLevelType w:val="hybridMultilevel"/>
    <w:tmpl w:val="224064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97A3691"/>
    <w:multiLevelType w:val="hybridMultilevel"/>
    <w:tmpl w:val="5A480CF8"/>
    <w:lvl w:ilvl="0" w:tplc="F7D64D2E">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176D4D"/>
    <w:multiLevelType w:val="hybridMultilevel"/>
    <w:tmpl w:val="1DF6AC70"/>
    <w:lvl w:ilvl="0" w:tplc="850A4F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7330C2"/>
    <w:multiLevelType w:val="hybridMultilevel"/>
    <w:tmpl w:val="850236F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0B05A5D"/>
    <w:multiLevelType w:val="hybridMultilevel"/>
    <w:tmpl w:val="C4801D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D3283B"/>
    <w:multiLevelType w:val="hybridMultilevel"/>
    <w:tmpl w:val="CF9087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45D00B6B"/>
    <w:multiLevelType w:val="hybridMultilevel"/>
    <w:tmpl w:val="7C3A3E4C"/>
    <w:lvl w:ilvl="0" w:tplc="D696C35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63F26DF"/>
    <w:multiLevelType w:val="hybridMultilevel"/>
    <w:tmpl w:val="C504B4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7304EFA"/>
    <w:multiLevelType w:val="hybridMultilevel"/>
    <w:tmpl w:val="D11E15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9C3220"/>
    <w:multiLevelType w:val="hybridMultilevel"/>
    <w:tmpl w:val="9990B36A"/>
    <w:lvl w:ilvl="0" w:tplc="4BD2154E">
      <w:start w:val="2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ACC2E5E"/>
    <w:multiLevelType w:val="hybridMultilevel"/>
    <w:tmpl w:val="47B442BC"/>
    <w:lvl w:ilvl="0" w:tplc="BFBAE1F6">
      <w:start w:val="29"/>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B02B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26F3CE3"/>
    <w:multiLevelType w:val="hybridMultilevel"/>
    <w:tmpl w:val="0074B33C"/>
    <w:lvl w:ilvl="0" w:tplc="E1367DA0">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9440B0"/>
    <w:multiLevelType w:val="hybridMultilevel"/>
    <w:tmpl w:val="B6EC17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6D44CD0"/>
    <w:multiLevelType w:val="hybridMultilevel"/>
    <w:tmpl w:val="19263F3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9915CFB"/>
    <w:multiLevelType w:val="hybridMultilevel"/>
    <w:tmpl w:val="B48E5DB4"/>
    <w:lvl w:ilvl="0" w:tplc="492CAF5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4948AD"/>
    <w:multiLevelType w:val="hybridMultilevel"/>
    <w:tmpl w:val="DB8E6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551A61"/>
    <w:multiLevelType w:val="hybridMultilevel"/>
    <w:tmpl w:val="7F823364"/>
    <w:lvl w:ilvl="0" w:tplc="08B0C486">
      <w:start w:val="1"/>
      <w:numFmt w:val="lowerLetter"/>
      <w:lvlText w:val="%1."/>
      <w:lvlJc w:val="left"/>
      <w:pPr>
        <w:ind w:left="720" w:hanging="360"/>
      </w:pPr>
      <w:rPr>
        <w:rFonts w:hint="default"/>
        <w:b/>
        <w:bCs/>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840ED5"/>
    <w:multiLevelType w:val="hybridMultilevel"/>
    <w:tmpl w:val="3DBA6BA0"/>
    <w:lvl w:ilvl="0" w:tplc="918E74E0">
      <w:start w:val="20"/>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15:restartNumberingAfterBreak="0">
    <w:nsid w:val="69BF149F"/>
    <w:multiLevelType w:val="hybridMultilevel"/>
    <w:tmpl w:val="BD8E8CF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9FE03F4"/>
    <w:multiLevelType w:val="hybridMultilevel"/>
    <w:tmpl w:val="A99E9A6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11A2F8C"/>
    <w:multiLevelType w:val="hybridMultilevel"/>
    <w:tmpl w:val="B1884AD0"/>
    <w:lvl w:ilvl="0" w:tplc="74FA0826">
      <w:start w:val="1"/>
      <w:numFmt w:val="bullet"/>
      <w:lvlText w:val="•"/>
      <w:lvlJc w:val="left"/>
      <w:pPr>
        <w:tabs>
          <w:tab w:val="num" w:pos="720"/>
        </w:tabs>
        <w:ind w:left="720" w:hanging="360"/>
      </w:pPr>
      <w:rPr>
        <w:rFonts w:ascii="Times New Roman" w:hAnsi="Times New Roman" w:hint="default"/>
      </w:rPr>
    </w:lvl>
    <w:lvl w:ilvl="1" w:tplc="DA7EA512" w:tentative="1">
      <w:start w:val="1"/>
      <w:numFmt w:val="bullet"/>
      <w:lvlText w:val="•"/>
      <w:lvlJc w:val="left"/>
      <w:pPr>
        <w:tabs>
          <w:tab w:val="num" w:pos="1440"/>
        </w:tabs>
        <w:ind w:left="1440" w:hanging="360"/>
      </w:pPr>
      <w:rPr>
        <w:rFonts w:ascii="Times New Roman" w:hAnsi="Times New Roman" w:hint="default"/>
      </w:rPr>
    </w:lvl>
    <w:lvl w:ilvl="2" w:tplc="19E82284" w:tentative="1">
      <w:start w:val="1"/>
      <w:numFmt w:val="bullet"/>
      <w:lvlText w:val="•"/>
      <w:lvlJc w:val="left"/>
      <w:pPr>
        <w:tabs>
          <w:tab w:val="num" w:pos="2160"/>
        </w:tabs>
        <w:ind w:left="2160" w:hanging="360"/>
      </w:pPr>
      <w:rPr>
        <w:rFonts w:ascii="Times New Roman" w:hAnsi="Times New Roman" w:hint="default"/>
      </w:rPr>
    </w:lvl>
    <w:lvl w:ilvl="3" w:tplc="89888F50" w:tentative="1">
      <w:start w:val="1"/>
      <w:numFmt w:val="bullet"/>
      <w:lvlText w:val="•"/>
      <w:lvlJc w:val="left"/>
      <w:pPr>
        <w:tabs>
          <w:tab w:val="num" w:pos="2880"/>
        </w:tabs>
        <w:ind w:left="2880" w:hanging="360"/>
      </w:pPr>
      <w:rPr>
        <w:rFonts w:ascii="Times New Roman" w:hAnsi="Times New Roman" w:hint="default"/>
      </w:rPr>
    </w:lvl>
    <w:lvl w:ilvl="4" w:tplc="723CCE26" w:tentative="1">
      <w:start w:val="1"/>
      <w:numFmt w:val="bullet"/>
      <w:lvlText w:val="•"/>
      <w:lvlJc w:val="left"/>
      <w:pPr>
        <w:tabs>
          <w:tab w:val="num" w:pos="3600"/>
        </w:tabs>
        <w:ind w:left="3600" w:hanging="360"/>
      </w:pPr>
      <w:rPr>
        <w:rFonts w:ascii="Times New Roman" w:hAnsi="Times New Roman" w:hint="default"/>
      </w:rPr>
    </w:lvl>
    <w:lvl w:ilvl="5" w:tplc="31D2BF24" w:tentative="1">
      <w:start w:val="1"/>
      <w:numFmt w:val="bullet"/>
      <w:lvlText w:val="•"/>
      <w:lvlJc w:val="left"/>
      <w:pPr>
        <w:tabs>
          <w:tab w:val="num" w:pos="4320"/>
        </w:tabs>
        <w:ind w:left="4320" w:hanging="360"/>
      </w:pPr>
      <w:rPr>
        <w:rFonts w:ascii="Times New Roman" w:hAnsi="Times New Roman" w:hint="default"/>
      </w:rPr>
    </w:lvl>
    <w:lvl w:ilvl="6" w:tplc="5DC844EC" w:tentative="1">
      <w:start w:val="1"/>
      <w:numFmt w:val="bullet"/>
      <w:lvlText w:val="•"/>
      <w:lvlJc w:val="left"/>
      <w:pPr>
        <w:tabs>
          <w:tab w:val="num" w:pos="5040"/>
        </w:tabs>
        <w:ind w:left="5040" w:hanging="360"/>
      </w:pPr>
      <w:rPr>
        <w:rFonts w:ascii="Times New Roman" w:hAnsi="Times New Roman" w:hint="default"/>
      </w:rPr>
    </w:lvl>
    <w:lvl w:ilvl="7" w:tplc="6466F4DE" w:tentative="1">
      <w:start w:val="1"/>
      <w:numFmt w:val="bullet"/>
      <w:lvlText w:val="•"/>
      <w:lvlJc w:val="left"/>
      <w:pPr>
        <w:tabs>
          <w:tab w:val="num" w:pos="5760"/>
        </w:tabs>
        <w:ind w:left="5760" w:hanging="360"/>
      </w:pPr>
      <w:rPr>
        <w:rFonts w:ascii="Times New Roman" w:hAnsi="Times New Roman" w:hint="default"/>
      </w:rPr>
    </w:lvl>
    <w:lvl w:ilvl="8" w:tplc="ADDC81A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2BB307D"/>
    <w:multiLevelType w:val="hybridMultilevel"/>
    <w:tmpl w:val="FC1A3F6E"/>
    <w:lvl w:ilvl="0" w:tplc="34CA7474">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A40898"/>
    <w:multiLevelType w:val="hybridMultilevel"/>
    <w:tmpl w:val="60BA49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076103"/>
    <w:multiLevelType w:val="hybridMultilevel"/>
    <w:tmpl w:val="F1863A92"/>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7" w15:restartNumberingAfterBreak="0">
    <w:nsid w:val="7F5E140E"/>
    <w:multiLevelType w:val="hybridMultilevel"/>
    <w:tmpl w:val="63EE1574"/>
    <w:lvl w:ilvl="0" w:tplc="296423EC">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50982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675296">
    <w:abstractNumId w:val="3"/>
  </w:num>
  <w:num w:numId="3" w16cid:durableId="607127603">
    <w:abstractNumId w:val="42"/>
  </w:num>
  <w:num w:numId="4" w16cid:durableId="1025788635">
    <w:abstractNumId w:val="17"/>
  </w:num>
  <w:num w:numId="5" w16cid:durableId="1494638261">
    <w:abstractNumId w:val="36"/>
  </w:num>
  <w:num w:numId="6" w16cid:durableId="1270815529">
    <w:abstractNumId w:val="8"/>
  </w:num>
  <w:num w:numId="7" w16cid:durableId="1110659269">
    <w:abstractNumId w:val="25"/>
  </w:num>
  <w:num w:numId="8" w16cid:durableId="890387072">
    <w:abstractNumId w:val="22"/>
  </w:num>
  <w:num w:numId="9" w16cid:durableId="758217850">
    <w:abstractNumId w:val="29"/>
  </w:num>
  <w:num w:numId="10" w16cid:durableId="1422871934">
    <w:abstractNumId w:val="41"/>
  </w:num>
  <w:num w:numId="11" w16cid:durableId="1078747412">
    <w:abstractNumId w:val="3"/>
  </w:num>
  <w:num w:numId="12" w16cid:durableId="684597293">
    <w:abstractNumId w:val="27"/>
  </w:num>
  <w:num w:numId="13" w16cid:durableId="1110709809">
    <w:abstractNumId w:val="26"/>
  </w:num>
  <w:num w:numId="14" w16cid:durableId="2055612187">
    <w:abstractNumId w:val="38"/>
  </w:num>
  <w:num w:numId="15" w16cid:durableId="1296905838">
    <w:abstractNumId w:val="18"/>
  </w:num>
  <w:num w:numId="16" w16cid:durableId="551696783">
    <w:abstractNumId w:val="1"/>
  </w:num>
  <w:num w:numId="17" w16cid:durableId="69425589">
    <w:abstractNumId w:val="6"/>
  </w:num>
  <w:num w:numId="18" w16cid:durableId="94133155">
    <w:abstractNumId w:val="11"/>
  </w:num>
  <w:num w:numId="19" w16cid:durableId="1313753532">
    <w:abstractNumId w:val="5"/>
  </w:num>
  <w:num w:numId="20" w16cid:durableId="468935340">
    <w:abstractNumId w:val="10"/>
  </w:num>
  <w:num w:numId="21" w16cid:durableId="1406798500">
    <w:abstractNumId w:val="19"/>
  </w:num>
  <w:num w:numId="22" w16cid:durableId="2006127481">
    <w:abstractNumId w:val="7"/>
  </w:num>
  <w:num w:numId="23" w16cid:durableId="1370296207">
    <w:abstractNumId w:val="16"/>
  </w:num>
  <w:num w:numId="24" w16cid:durableId="1029061339">
    <w:abstractNumId w:val="2"/>
  </w:num>
  <w:num w:numId="25" w16cid:durableId="1318412833">
    <w:abstractNumId w:val="35"/>
  </w:num>
  <w:num w:numId="26" w16cid:durableId="687487657">
    <w:abstractNumId w:val="37"/>
  </w:num>
  <w:num w:numId="27" w16cid:durableId="364253231">
    <w:abstractNumId w:val="20"/>
  </w:num>
  <w:num w:numId="28" w16cid:durableId="517504171">
    <w:abstractNumId w:val="9"/>
  </w:num>
  <w:num w:numId="29" w16cid:durableId="1243181245">
    <w:abstractNumId w:val="34"/>
  </w:num>
  <w:num w:numId="30" w16cid:durableId="799498494">
    <w:abstractNumId w:val="45"/>
  </w:num>
  <w:num w:numId="31" w16cid:durableId="1960799172">
    <w:abstractNumId w:val="0"/>
  </w:num>
  <w:num w:numId="32" w16cid:durableId="503276901">
    <w:abstractNumId w:val="46"/>
  </w:num>
  <w:num w:numId="33" w16cid:durableId="1406609936">
    <w:abstractNumId w:val="30"/>
  </w:num>
  <w:num w:numId="34" w16cid:durableId="1740252322">
    <w:abstractNumId w:val="39"/>
  </w:num>
  <w:num w:numId="35" w16cid:durableId="112289285">
    <w:abstractNumId w:val="24"/>
  </w:num>
  <w:num w:numId="36" w16cid:durableId="1235776169">
    <w:abstractNumId w:val="21"/>
  </w:num>
  <w:num w:numId="37" w16cid:durableId="822504792">
    <w:abstractNumId w:val="44"/>
  </w:num>
  <w:num w:numId="38" w16cid:durableId="1315186380">
    <w:abstractNumId w:val="28"/>
  </w:num>
  <w:num w:numId="39" w16cid:durableId="1023170078">
    <w:abstractNumId w:val="13"/>
  </w:num>
  <w:num w:numId="40" w16cid:durableId="886721101">
    <w:abstractNumId w:val="43"/>
  </w:num>
  <w:num w:numId="41" w16cid:durableId="1439644453">
    <w:abstractNumId w:val="12"/>
  </w:num>
  <w:num w:numId="42" w16cid:durableId="515461608">
    <w:abstractNumId w:val="4"/>
  </w:num>
  <w:num w:numId="43" w16cid:durableId="103768819">
    <w:abstractNumId w:val="15"/>
  </w:num>
  <w:num w:numId="44" w16cid:durableId="244534092">
    <w:abstractNumId w:val="32"/>
  </w:num>
  <w:num w:numId="45" w16cid:durableId="1544099142">
    <w:abstractNumId w:val="33"/>
  </w:num>
  <w:num w:numId="46" w16cid:durableId="2035302284">
    <w:abstractNumId w:val="47"/>
  </w:num>
  <w:num w:numId="47" w16cid:durableId="1492336193">
    <w:abstractNumId w:val="14"/>
  </w:num>
  <w:num w:numId="48" w16cid:durableId="1203323276">
    <w:abstractNumId w:val="40"/>
  </w:num>
  <w:num w:numId="49" w16cid:durableId="468742488">
    <w:abstractNumId w:val="23"/>
  </w:num>
  <w:num w:numId="50" w16cid:durableId="15762354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35"/>
    <w:rsid w:val="00003FD2"/>
    <w:rsid w:val="00004DC7"/>
    <w:rsid w:val="0000779C"/>
    <w:rsid w:val="00014D15"/>
    <w:rsid w:val="00015DFE"/>
    <w:rsid w:val="00016ABC"/>
    <w:rsid w:val="0001722F"/>
    <w:rsid w:val="0002509B"/>
    <w:rsid w:val="000273D7"/>
    <w:rsid w:val="0003630A"/>
    <w:rsid w:val="000418D4"/>
    <w:rsid w:val="0004612C"/>
    <w:rsid w:val="000465FD"/>
    <w:rsid w:val="00055F0D"/>
    <w:rsid w:val="000573A5"/>
    <w:rsid w:val="00073F6B"/>
    <w:rsid w:val="00075A91"/>
    <w:rsid w:val="00077DE2"/>
    <w:rsid w:val="00081F5F"/>
    <w:rsid w:val="00093446"/>
    <w:rsid w:val="000A0BB6"/>
    <w:rsid w:val="000A2895"/>
    <w:rsid w:val="000A79AA"/>
    <w:rsid w:val="000B5454"/>
    <w:rsid w:val="000D2F95"/>
    <w:rsid w:val="000D41F7"/>
    <w:rsid w:val="000D441E"/>
    <w:rsid w:val="000F04AC"/>
    <w:rsid w:val="000F2890"/>
    <w:rsid w:val="00115A28"/>
    <w:rsid w:val="001276B7"/>
    <w:rsid w:val="00144974"/>
    <w:rsid w:val="00150176"/>
    <w:rsid w:val="00156428"/>
    <w:rsid w:val="00161BC6"/>
    <w:rsid w:val="00162A91"/>
    <w:rsid w:val="00164055"/>
    <w:rsid w:val="00166CA0"/>
    <w:rsid w:val="00170653"/>
    <w:rsid w:val="00172DEF"/>
    <w:rsid w:val="001734BB"/>
    <w:rsid w:val="00181238"/>
    <w:rsid w:val="00181773"/>
    <w:rsid w:val="001835A5"/>
    <w:rsid w:val="00184F96"/>
    <w:rsid w:val="00186826"/>
    <w:rsid w:val="00195E95"/>
    <w:rsid w:val="001A1206"/>
    <w:rsid w:val="001A1E7C"/>
    <w:rsid w:val="001B7C0F"/>
    <w:rsid w:val="001C02E9"/>
    <w:rsid w:val="001C650D"/>
    <w:rsid w:val="001D1904"/>
    <w:rsid w:val="001D27F9"/>
    <w:rsid w:val="001D3E7A"/>
    <w:rsid w:val="001D5815"/>
    <w:rsid w:val="001D70B3"/>
    <w:rsid w:val="001F76E0"/>
    <w:rsid w:val="002008F4"/>
    <w:rsid w:val="00205CA6"/>
    <w:rsid w:val="00216DCC"/>
    <w:rsid w:val="00216E11"/>
    <w:rsid w:val="00224F38"/>
    <w:rsid w:val="00225F78"/>
    <w:rsid w:val="00230E3A"/>
    <w:rsid w:val="00235D7F"/>
    <w:rsid w:val="0023758D"/>
    <w:rsid w:val="00240E8D"/>
    <w:rsid w:val="002425E6"/>
    <w:rsid w:val="00242AC0"/>
    <w:rsid w:val="0025406C"/>
    <w:rsid w:val="00254160"/>
    <w:rsid w:val="00254CDA"/>
    <w:rsid w:val="002559D9"/>
    <w:rsid w:val="0025603B"/>
    <w:rsid w:val="002564E7"/>
    <w:rsid w:val="00262E8C"/>
    <w:rsid w:val="002651BA"/>
    <w:rsid w:val="002675A6"/>
    <w:rsid w:val="0027586C"/>
    <w:rsid w:val="00277D6C"/>
    <w:rsid w:val="00280354"/>
    <w:rsid w:val="0028229B"/>
    <w:rsid w:val="00293A8E"/>
    <w:rsid w:val="002A2F65"/>
    <w:rsid w:val="002B28C3"/>
    <w:rsid w:val="002B4330"/>
    <w:rsid w:val="002B677F"/>
    <w:rsid w:val="002C10E1"/>
    <w:rsid w:val="002C499F"/>
    <w:rsid w:val="002E2123"/>
    <w:rsid w:val="002E5164"/>
    <w:rsid w:val="002F6C87"/>
    <w:rsid w:val="002F6CE1"/>
    <w:rsid w:val="002F73A4"/>
    <w:rsid w:val="00301FC2"/>
    <w:rsid w:val="00305C15"/>
    <w:rsid w:val="00317B48"/>
    <w:rsid w:val="00317DEC"/>
    <w:rsid w:val="00322D1C"/>
    <w:rsid w:val="00325045"/>
    <w:rsid w:val="003253F1"/>
    <w:rsid w:val="00340179"/>
    <w:rsid w:val="003502D2"/>
    <w:rsid w:val="00352F1B"/>
    <w:rsid w:val="00354B08"/>
    <w:rsid w:val="003574CF"/>
    <w:rsid w:val="003617AF"/>
    <w:rsid w:val="00371390"/>
    <w:rsid w:val="00371BE4"/>
    <w:rsid w:val="003800A6"/>
    <w:rsid w:val="003802E5"/>
    <w:rsid w:val="00383E31"/>
    <w:rsid w:val="00385A97"/>
    <w:rsid w:val="00386A5D"/>
    <w:rsid w:val="00386FCA"/>
    <w:rsid w:val="003901B7"/>
    <w:rsid w:val="00395E98"/>
    <w:rsid w:val="003977D7"/>
    <w:rsid w:val="003A12FA"/>
    <w:rsid w:val="003A50E0"/>
    <w:rsid w:val="003A5E81"/>
    <w:rsid w:val="003A70D3"/>
    <w:rsid w:val="003B130E"/>
    <w:rsid w:val="003B305F"/>
    <w:rsid w:val="003C0286"/>
    <w:rsid w:val="003D1FB2"/>
    <w:rsid w:val="003D30FC"/>
    <w:rsid w:val="003F388C"/>
    <w:rsid w:val="003F479D"/>
    <w:rsid w:val="003F5FC6"/>
    <w:rsid w:val="003F62DE"/>
    <w:rsid w:val="00404917"/>
    <w:rsid w:val="00405EDE"/>
    <w:rsid w:val="00406A92"/>
    <w:rsid w:val="004079FA"/>
    <w:rsid w:val="00424454"/>
    <w:rsid w:val="00433FAF"/>
    <w:rsid w:val="00434183"/>
    <w:rsid w:val="00434F27"/>
    <w:rsid w:val="004443C0"/>
    <w:rsid w:val="0045180F"/>
    <w:rsid w:val="00452019"/>
    <w:rsid w:val="00462394"/>
    <w:rsid w:val="00464DD4"/>
    <w:rsid w:val="00464E18"/>
    <w:rsid w:val="00466F6B"/>
    <w:rsid w:val="004741BB"/>
    <w:rsid w:val="00482729"/>
    <w:rsid w:val="0048436F"/>
    <w:rsid w:val="00491360"/>
    <w:rsid w:val="004A1780"/>
    <w:rsid w:val="004A2AF6"/>
    <w:rsid w:val="004A340D"/>
    <w:rsid w:val="004B0207"/>
    <w:rsid w:val="004B271D"/>
    <w:rsid w:val="004B32C6"/>
    <w:rsid w:val="004B5AF0"/>
    <w:rsid w:val="004C1374"/>
    <w:rsid w:val="004C1DB5"/>
    <w:rsid w:val="004C32B4"/>
    <w:rsid w:val="004C3D46"/>
    <w:rsid w:val="004C5890"/>
    <w:rsid w:val="004C71E7"/>
    <w:rsid w:val="004E054A"/>
    <w:rsid w:val="004E12A0"/>
    <w:rsid w:val="004F09F6"/>
    <w:rsid w:val="004F2D6E"/>
    <w:rsid w:val="004F4F62"/>
    <w:rsid w:val="004F5B68"/>
    <w:rsid w:val="005008F7"/>
    <w:rsid w:val="00500D65"/>
    <w:rsid w:val="005031EF"/>
    <w:rsid w:val="00505BE2"/>
    <w:rsid w:val="0051039D"/>
    <w:rsid w:val="00514848"/>
    <w:rsid w:val="00520C93"/>
    <w:rsid w:val="0052589E"/>
    <w:rsid w:val="00533A7A"/>
    <w:rsid w:val="00535B4E"/>
    <w:rsid w:val="005375AC"/>
    <w:rsid w:val="00540850"/>
    <w:rsid w:val="00544BE8"/>
    <w:rsid w:val="00545DCB"/>
    <w:rsid w:val="005471DD"/>
    <w:rsid w:val="005511EF"/>
    <w:rsid w:val="005525AE"/>
    <w:rsid w:val="005610D4"/>
    <w:rsid w:val="00561B92"/>
    <w:rsid w:val="00565815"/>
    <w:rsid w:val="00565FAE"/>
    <w:rsid w:val="00570972"/>
    <w:rsid w:val="00577C18"/>
    <w:rsid w:val="00585697"/>
    <w:rsid w:val="00585E47"/>
    <w:rsid w:val="00586AC5"/>
    <w:rsid w:val="00593DEE"/>
    <w:rsid w:val="00597496"/>
    <w:rsid w:val="005A6974"/>
    <w:rsid w:val="005A7470"/>
    <w:rsid w:val="005B01D4"/>
    <w:rsid w:val="005B042B"/>
    <w:rsid w:val="005B04AC"/>
    <w:rsid w:val="005B0556"/>
    <w:rsid w:val="005B1F87"/>
    <w:rsid w:val="005B65C8"/>
    <w:rsid w:val="005C791F"/>
    <w:rsid w:val="005E58F7"/>
    <w:rsid w:val="005E7584"/>
    <w:rsid w:val="005F08F7"/>
    <w:rsid w:val="005F1B26"/>
    <w:rsid w:val="005F1FF3"/>
    <w:rsid w:val="005F79FD"/>
    <w:rsid w:val="00615697"/>
    <w:rsid w:val="006209CF"/>
    <w:rsid w:val="00623C53"/>
    <w:rsid w:val="00627286"/>
    <w:rsid w:val="006276F5"/>
    <w:rsid w:val="0063587A"/>
    <w:rsid w:val="00641FA7"/>
    <w:rsid w:val="00644A04"/>
    <w:rsid w:val="00644A41"/>
    <w:rsid w:val="00650E7F"/>
    <w:rsid w:val="006618E4"/>
    <w:rsid w:val="006634FC"/>
    <w:rsid w:val="0066550F"/>
    <w:rsid w:val="0066618A"/>
    <w:rsid w:val="00670E90"/>
    <w:rsid w:val="00671BF7"/>
    <w:rsid w:val="00686482"/>
    <w:rsid w:val="006871D7"/>
    <w:rsid w:val="0069405B"/>
    <w:rsid w:val="00694275"/>
    <w:rsid w:val="006B5DF5"/>
    <w:rsid w:val="006D3B82"/>
    <w:rsid w:val="006D4125"/>
    <w:rsid w:val="006D5C75"/>
    <w:rsid w:val="006E4ECF"/>
    <w:rsid w:val="006E4F96"/>
    <w:rsid w:val="006F1BF1"/>
    <w:rsid w:val="006F56A3"/>
    <w:rsid w:val="007014FF"/>
    <w:rsid w:val="00702617"/>
    <w:rsid w:val="00704ECC"/>
    <w:rsid w:val="007052DB"/>
    <w:rsid w:val="0072107E"/>
    <w:rsid w:val="007217BE"/>
    <w:rsid w:val="0072374C"/>
    <w:rsid w:val="00733262"/>
    <w:rsid w:val="00742DDF"/>
    <w:rsid w:val="00746C0E"/>
    <w:rsid w:val="0075161D"/>
    <w:rsid w:val="007527E1"/>
    <w:rsid w:val="00753D4D"/>
    <w:rsid w:val="0076623B"/>
    <w:rsid w:val="00775429"/>
    <w:rsid w:val="00776339"/>
    <w:rsid w:val="007770C1"/>
    <w:rsid w:val="00783F0F"/>
    <w:rsid w:val="00785D19"/>
    <w:rsid w:val="00791900"/>
    <w:rsid w:val="00796EF8"/>
    <w:rsid w:val="007A5240"/>
    <w:rsid w:val="007B1779"/>
    <w:rsid w:val="007C3DD4"/>
    <w:rsid w:val="007C7B74"/>
    <w:rsid w:val="007D16C7"/>
    <w:rsid w:val="007D192F"/>
    <w:rsid w:val="007D4152"/>
    <w:rsid w:val="007D64A8"/>
    <w:rsid w:val="007E0EF7"/>
    <w:rsid w:val="007E48B0"/>
    <w:rsid w:val="007F02B9"/>
    <w:rsid w:val="007F14B0"/>
    <w:rsid w:val="007F21B7"/>
    <w:rsid w:val="007F7994"/>
    <w:rsid w:val="00801B45"/>
    <w:rsid w:val="0080222A"/>
    <w:rsid w:val="00804385"/>
    <w:rsid w:val="0080703F"/>
    <w:rsid w:val="00807E83"/>
    <w:rsid w:val="00821B51"/>
    <w:rsid w:val="00821DC8"/>
    <w:rsid w:val="008360A4"/>
    <w:rsid w:val="00837852"/>
    <w:rsid w:val="00845B7F"/>
    <w:rsid w:val="0085763E"/>
    <w:rsid w:val="00892A57"/>
    <w:rsid w:val="008936F8"/>
    <w:rsid w:val="008A61D0"/>
    <w:rsid w:val="008A7C59"/>
    <w:rsid w:val="008B05FC"/>
    <w:rsid w:val="008B2992"/>
    <w:rsid w:val="008B4B4C"/>
    <w:rsid w:val="008B4C5E"/>
    <w:rsid w:val="008C1C58"/>
    <w:rsid w:val="008C4905"/>
    <w:rsid w:val="008C693B"/>
    <w:rsid w:val="008D0BCB"/>
    <w:rsid w:val="008E39F0"/>
    <w:rsid w:val="008E6FCD"/>
    <w:rsid w:val="008F1950"/>
    <w:rsid w:val="008F25D9"/>
    <w:rsid w:val="008F6946"/>
    <w:rsid w:val="00900942"/>
    <w:rsid w:val="00903871"/>
    <w:rsid w:val="009113E6"/>
    <w:rsid w:val="009242C2"/>
    <w:rsid w:val="00932C96"/>
    <w:rsid w:val="009365B1"/>
    <w:rsid w:val="00936718"/>
    <w:rsid w:val="009423B1"/>
    <w:rsid w:val="00944B81"/>
    <w:rsid w:val="009535B2"/>
    <w:rsid w:val="009612C4"/>
    <w:rsid w:val="009665F1"/>
    <w:rsid w:val="00993968"/>
    <w:rsid w:val="00995826"/>
    <w:rsid w:val="00995D0B"/>
    <w:rsid w:val="00996E3A"/>
    <w:rsid w:val="009A4366"/>
    <w:rsid w:val="009A79A4"/>
    <w:rsid w:val="009A7CA3"/>
    <w:rsid w:val="009A7E2C"/>
    <w:rsid w:val="009B07AE"/>
    <w:rsid w:val="009B0FFF"/>
    <w:rsid w:val="009B277C"/>
    <w:rsid w:val="009C313F"/>
    <w:rsid w:val="009D411E"/>
    <w:rsid w:val="009E5C75"/>
    <w:rsid w:val="009F2284"/>
    <w:rsid w:val="00A0145A"/>
    <w:rsid w:val="00A04C0E"/>
    <w:rsid w:val="00A12D32"/>
    <w:rsid w:val="00A30FD3"/>
    <w:rsid w:val="00A313EC"/>
    <w:rsid w:val="00A32A48"/>
    <w:rsid w:val="00A379D4"/>
    <w:rsid w:val="00A51D60"/>
    <w:rsid w:val="00A5464A"/>
    <w:rsid w:val="00A5604B"/>
    <w:rsid w:val="00A70B4D"/>
    <w:rsid w:val="00A71316"/>
    <w:rsid w:val="00A73F20"/>
    <w:rsid w:val="00A81F33"/>
    <w:rsid w:val="00A81F55"/>
    <w:rsid w:val="00A82929"/>
    <w:rsid w:val="00A87F64"/>
    <w:rsid w:val="00A90D65"/>
    <w:rsid w:val="00AA0298"/>
    <w:rsid w:val="00AA0670"/>
    <w:rsid w:val="00AA4161"/>
    <w:rsid w:val="00AA7A8E"/>
    <w:rsid w:val="00AD73C5"/>
    <w:rsid w:val="00AE03D0"/>
    <w:rsid w:val="00AF4E7C"/>
    <w:rsid w:val="00B059C2"/>
    <w:rsid w:val="00B16875"/>
    <w:rsid w:val="00B26992"/>
    <w:rsid w:val="00B27730"/>
    <w:rsid w:val="00B30B62"/>
    <w:rsid w:val="00B30D44"/>
    <w:rsid w:val="00B32A32"/>
    <w:rsid w:val="00B33917"/>
    <w:rsid w:val="00B40173"/>
    <w:rsid w:val="00B4132E"/>
    <w:rsid w:val="00B426D7"/>
    <w:rsid w:val="00B42C7C"/>
    <w:rsid w:val="00B51B6B"/>
    <w:rsid w:val="00B54EF0"/>
    <w:rsid w:val="00B60051"/>
    <w:rsid w:val="00B617FF"/>
    <w:rsid w:val="00B65805"/>
    <w:rsid w:val="00B70972"/>
    <w:rsid w:val="00B82404"/>
    <w:rsid w:val="00B82639"/>
    <w:rsid w:val="00B97A72"/>
    <w:rsid w:val="00BA0726"/>
    <w:rsid w:val="00BA7833"/>
    <w:rsid w:val="00BB126D"/>
    <w:rsid w:val="00BB54B5"/>
    <w:rsid w:val="00BC597B"/>
    <w:rsid w:val="00BC707D"/>
    <w:rsid w:val="00BD1B3D"/>
    <w:rsid w:val="00BD48C6"/>
    <w:rsid w:val="00BD5DF5"/>
    <w:rsid w:val="00BE03B6"/>
    <w:rsid w:val="00BE0694"/>
    <w:rsid w:val="00BE2886"/>
    <w:rsid w:val="00BF7E54"/>
    <w:rsid w:val="00C00ECE"/>
    <w:rsid w:val="00C029C1"/>
    <w:rsid w:val="00C12131"/>
    <w:rsid w:val="00C12E5B"/>
    <w:rsid w:val="00C13BCB"/>
    <w:rsid w:val="00C154B5"/>
    <w:rsid w:val="00C17E86"/>
    <w:rsid w:val="00C20193"/>
    <w:rsid w:val="00C25CE5"/>
    <w:rsid w:val="00C26F56"/>
    <w:rsid w:val="00C35253"/>
    <w:rsid w:val="00C35E0D"/>
    <w:rsid w:val="00C36439"/>
    <w:rsid w:val="00C36BE1"/>
    <w:rsid w:val="00C37509"/>
    <w:rsid w:val="00C53E52"/>
    <w:rsid w:val="00C60785"/>
    <w:rsid w:val="00C63F59"/>
    <w:rsid w:val="00C82031"/>
    <w:rsid w:val="00C828A1"/>
    <w:rsid w:val="00C82DC3"/>
    <w:rsid w:val="00C90BA2"/>
    <w:rsid w:val="00C9379C"/>
    <w:rsid w:val="00C977C6"/>
    <w:rsid w:val="00CA1D58"/>
    <w:rsid w:val="00CB15AA"/>
    <w:rsid w:val="00CB1A66"/>
    <w:rsid w:val="00CB3D1E"/>
    <w:rsid w:val="00CB5EA7"/>
    <w:rsid w:val="00CB662C"/>
    <w:rsid w:val="00CB7668"/>
    <w:rsid w:val="00CC310C"/>
    <w:rsid w:val="00CD3DE8"/>
    <w:rsid w:val="00CE4EAB"/>
    <w:rsid w:val="00CF00FF"/>
    <w:rsid w:val="00CF3D27"/>
    <w:rsid w:val="00D02FEE"/>
    <w:rsid w:val="00D040E6"/>
    <w:rsid w:val="00D04B90"/>
    <w:rsid w:val="00D11943"/>
    <w:rsid w:val="00D1375D"/>
    <w:rsid w:val="00D1400C"/>
    <w:rsid w:val="00D31202"/>
    <w:rsid w:val="00D3198A"/>
    <w:rsid w:val="00D343F5"/>
    <w:rsid w:val="00D436E2"/>
    <w:rsid w:val="00D44428"/>
    <w:rsid w:val="00D50CA5"/>
    <w:rsid w:val="00D54C9F"/>
    <w:rsid w:val="00D678E0"/>
    <w:rsid w:val="00D82385"/>
    <w:rsid w:val="00D86923"/>
    <w:rsid w:val="00D92BD8"/>
    <w:rsid w:val="00D94B58"/>
    <w:rsid w:val="00D94BE8"/>
    <w:rsid w:val="00D954C0"/>
    <w:rsid w:val="00DA3A57"/>
    <w:rsid w:val="00DA3E0C"/>
    <w:rsid w:val="00DA47B3"/>
    <w:rsid w:val="00DB453B"/>
    <w:rsid w:val="00DB5042"/>
    <w:rsid w:val="00DB6CB4"/>
    <w:rsid w:val="00DB7532"/>
    <w:rsid w:val="00DC118E"/>
    <w:rsid w:val="00DC6289"/>
    <w:rsid w:val="00DC64B2"/>
    <w:rsid w:val="00DD3776"/>
    <w:rsid w:val="00DF0BB5"/>
    <w:rsid w:val="00DF22B7"/>
    <w:rsid w:val="00DF4A02"/>
    <w:rsid w:val="00DF78F7"/>
    <w:rsid w:val="00E01A51"/>
    <w:rsid w:val="00E06B55"/>
    <w:rsid w:val="00E07A66"/>
    <w:rsid w:val="00E12CF3"/>
    <w:rsid w:val="00E1680C"/>
    <w:rsid w:val="00E175EC"/>
    <w:rsid w:val="00E247AD"/>
    <w:rsid w:val="00E311ED"/>
    <w:rsid w:val="00E33551"/>
    <w:rsid w:val="00E33619"/>
    <w:rsid w:val="00E359EF"/>
    <w:rsid w:val="00E3796B"/>
    <w:rsid w:val="00E4295B"/>
    <w:rsid w:val="00E45178"/>
    <w:rsid w:val="00E656A7"/>
    <w:rsid w:val="00E8253C"/>
    <w:rsid w:val="00E859DA"/>
    <w:rsid w:val="00E8797A"/>
    <w:rsid w:val="00E92D4B"/>
    <w:rsid w:val="00E95143"/>
    <w:rsid w:val="00EA04B9"/>
    <w:rsid w:val="00EA58AF"/>
    <w:rsid w:val="00EB05B8"/>
    <w:rsid w:val="00EC2035"/>
    <w:rsid w:val="00EC3F52"/>
    <w:rsid w:val="00EC72AA"/>
    <w:rsid w:val="00ED11C5"/>
    <w:rsid w:val="00ED18ED"/>
    <w:rsid w:val="00ED7F44"/>
    <w:rsid w:val="00EE0649"/>
    <w:rsid w:val="00EE1061"/>
    <w:rsid w:val="00EE299F"/>
    <w:rsid w:val="00EE3DA2"/>
    <w:rsid w:val="00EF3662"/>
    <w:rsid w:val="00EF6535"/>
    <w:rsid w:val="00F02FEB"/>
    <w:rsid w:val="00F10BD5"/>
    <w:rsid w:val="00F11654"/>
    <w:rsid w:val="00F11F39"/>
    <w:rsid w:val="00F12C0E"/>
    <w:rsid w:val="00F154FC"/>
    <w:rsid w:val="00F34EA4"/>
    <w:rsid w:val="00F639A6"/>
    <w:rsid w:val="00F65404"/>
    <w:rsid w:val="00FA5F0D"/>
    <w:rsid w:val="00FA64E1"/>
    <w:rsid w:val="00FB03B4"/>
    <w:rsid w:val="00FB1815"/>
    <w:rsid w:val="00FB3CCF"/>
    <w:rsid w:val="00FC1EBE"/>
    <w:rsid w:val="00FC2190"/>
    <w:rsid w:val="00FC3881"/>
    <w:rsid w:val="00FD3084"/>
    <w:rsid w:val="00FE453C"/>
    <w:rsid w:val="00FE4A6A"/>
    <w:rsid w:val="00FE58C7"/>
    <w:rsid w:val="00FE7220"/>
    <w:rsid w:val="00FE7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A57A"/>
  <w15:chartTrackingRefBased/>
  <w15:docId w15:val="{CCF346D0-16A8-471C-97F0-67C56A23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0E"/>
    <w:pPr>
      <w:spacing w:after="0" w:line="240" w:lineRule="auto"/>
    </w:pPr>
    <w:rPr>
      <w:rFonts w:ascii="Calibri" w:hAnsi="Calibri" w:cs="Calibri"/>
    </w:rPr>
  </w:style>
  <w:style w:type="paragraph" w:styleId="Titre2">
    <w:name w:val="heading 2"/>
    <w:basedOn w:val="Paragraphedeliste"/>
    <w:next w:val="Normal"/>
    <w:link w:val="Titre2Car"/>
    <w:uiPriority w:val="9"/>
    <w:unhideWhenUsed/>
    <w:qFormat/>
    <w:rsid w:val="004B0207"/>
    <w:pPr>
      <w:numPr>
        <w:numId w:val="19"/>
      </w:numPr>
      <w:spacing w:after="120"/>
      <w:jc w:val="both"/>
      <w:outlineLvl w:val="1"/>
    </w:pPr>
    <w:rPr>
      <w:rFonts w:ascii="Times New Roman" w:hAnsi="Times New Roman" w:cs="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2035"/>
    <w:pPr>
      <w:ind w:left="720"/>
    </w:pPr>
  </w:style>
  <w:style w:type="table" w:styleId="Grilledutableau">
    <w:name w:val="Table Grid"/>
    <w:basedOn w:val="TableauNormal"/>
    <w:uiPriority w:val="39"/>
    <w:rsid w:val="005B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4B81"/>
    <w:pPr>
      <w:tabs>
        <w:tab w:val="center" w:pos="4536"/>
        <w:tab w:val="right" w:pos="9072"/>
      </w:tabs>
    </w:pPr>
  </w:style>
  <w:style w:type="character" w:customStyle="1" w:styleId="En-tteCar">
    <w:name w:val="En-tête Car"/>
    <w:basedOn w:val="Policepardfaut"/>
    <w:link w:val="En-tte"/>
    <w:uiPriority w:val="99"/>
    <w:rsid w:val="00944B81"/>
    <w:rPr>
      <w:rFonts w:ascii="Calibri" w:hAnsi="Calibri" w:cs="Calibri"/>
    </w:rPr>
  </w:style>
  <w:style w:type="paragraph" w:styleId="Pieddepage">
    <w:name w:val="footer"/>
    <w:basedOn w:val="Normal"/>
    <w:link w:val="PieddepageCar"/>
    <w:uiPriority w:val="99"/>
    <w:unhideWhenUsed/>
    <w:rsid w:val="00944B81"/>
    <w:pPr>
      <w:tabs>
        <w:tab w:val="center" w:pos="4536"/>
        <w:tab w:val="right" w:pos="9072"/>
      </w:tabs>
    </w:pPr>
  </w:style>
  <w:style w:type="character" w:customStyle="1" w:styleId="PieddepageCar">
    <w:name w:val="Pied de page Car"/>
    <w:basedOn w:val="Policepardfaut"/>
    <w:link w:val="Pieddepage"/>
    <w:uiPriority w:val="99"/>
    <w:rsid w:val="00944B81"/>
    <w:rPr>
      <w:rFonts w:ascii="Calibri" w:hAnsi="Calibri" w:cs="Calibri"/>
    </w:rPr>
  </w:style>
  <w:style w:type="paragraph" w:styleId="Notedebasdepage">
    <w:name w:val="footnote text"/>
    <w:basedOn w:val="Normal"/>
    <w:link w:val="NotedebasdepageCar"/>
    <w:uiPriority w:val="99"/>
    <w:semiHidden/>
    <w:unhideWhenUsed/>
    <w:rsid w:val="00944B81"/>
    <w:rPr>
      <w:sz w:val="20"/>
      <w:szCs w:val="20"/>
    </w:rPr>
  </w:style>
  <w:style w:type="character" w:customStyle="1" w:styleId="NotedebasdepageCar">
    <w:name w:val="Note de bas de page Car"/>
    <w:basedOn w:val="Policepardfaut"/>
    <w:link w:val="Notedebasdepage"/>
    <w:uiPriority w:val="99"/>
    <w:semiHidden/>
    <w:rsid w:val="00944B81"/>
    <w:rPr>
      <w:rFonts w:ascii="Calibri" w:hAnsi="Calibri" w:cs="Calibri"/>
      <w:sz w:val="20"/>
      <w:szCs w:val="20"/>
    </w:rPr>
  </w:style>
  <w:style w:type="character" w:styleId="Appelnotedebasdep">
    <w:name w:val="footnote reference"/>
    <w:basedOn w:val="Policepardfaut"/>
    <w:uiPriority w:val="99"/>
    <w:semiHidden/>
    <w:unhideWhenUsed/>
    <w:rsid w:val="00944B81"/>
    <w:rPr>
      <w:vertAlign w:val="superscript"/>
    </w:rPr>
  </w:style>
  <w:style w:type="character" w:styleId="Marquedecommentaire">
    <w:name w:val="annotation reference"/>
    <w:basedOn w:val="Policepardfaut"/>
    <w:uiPriority w:val="99"/>
    <w:semiHidden/>
    <w:unhideWhenUsed/>
    <w:rsid w:val="009B277C"/>
    <w:rPr>
      <w:sz w:val="16"/>
      <w:szCs w:val="16"/>
    </w:rPr>
  </w:style>
  <w:style w:type="paragraph" w:styleId="Commentaire">
    <w:name w:val="annotation text"/>
    <w:basedOn w:val="Normal"/>
    <w:link w:val="CommentaireCar"/>
    <w:uiPriority w:val="99"/>
    <w:unhideWhenUsed/>
    <w:rsid w:val="009B277C"/>
    <w:rPr>
      <w:sz w:val="20"/>
      <w:szCs w:val="20"/>
    </w:rPr>
  </w:style>
  <w:style w:type="character" w:customStyle="1" w:styleId="CommentaireCar">
    <w:name w:val="Commentaire Car"/>
    <w:basedOn w:val="Policepardfaut"/>
    <w:link w:val="Commentaire"/>
    <w:uiPriority w:val="99"/>
    <w:rsid w:val="009B277C"/>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9B277C"/>
    <w:rPr>
      <w:b/>
      <w:bCs/>
    </w:rPr>
  </w:style>
  <w:style w:type="character" w:customStyle="1" w:styleId="ObjetducommentaireCar">
    <w:name w:val="Objet du commentaire Car"/>
    <w:basedOn w:val="CommentaireCar"/>
    <w:link w:val="Objetducommentaire"/>
    <w:uiPriority w:val="99"/>
    <w:semiHidden/>
    <w:rsid w:val="009B277C"/>
    <w:rPr>
      <w:rFonts w:ascii="Calibri" w:hAnsi="Calibri" w:cs="Calibri"/>
      <w:b/>
      <w:bCs/>
      <w:sz w:val="20"/>
      <w:szCs w:val="20"/>
    </w:rPr>
  </w:style>
  <w:style w:type="paragraph" w:styleId="Rvision">
    <w:name w:val="Revision"/>
    <w:hidden/>
    <w:uiPriority w:val="99"/>
    <w:semiHidden/>
    <w:rsid w:val="00242AC0"/>
    <w:pPr>
      <w:spacing w:after="0" w:line="240" w:lineRule="auto"/>
    </w:pPr>
    <w:rPr>
      <w:rFonts w:ascii="Calibri" w:hAnsi="Calibri" w:cs="Calibri"/>
    </w:rPr>
  </w:style>
  <w:style w:type="character" w:customStyle="1" w:styleId="Titre2Car">
    <w:name w:val="Titre 2 Car"/>
    <w:basedOn w:val="Policepardfaut"/>
    <w:link w:val="Titre2"/>
    <w:uiPriority w:val="9"/>
    <w:rsid w:val="004B0207"/>
    <w:rPr>
      <w:rFonts w:ascii="Times New Roman" w:hAnsi="Times New Roman" w:cs="Times New Roman"/>
      <w:b/>
    </w:rPr>
  </w:style>
  <w:style w:type="paragraph" w:styleId="NormalWeb">
    <w:name w:val="Normal (Web)"/>
    <w:basedOn w:val="Normal"/>
    <w:uiPriority w:val="99"/>
    <w:semiHidden/>
    <w:unhideWhenUsed/>
    <w:rsid w:val="00A70B4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B709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709">
      <w:bodyDiv w:val="1"/>
      <w:marLeft w:val="0"/>
      <w:marRight w:val="0"/>
      <w:marTop w:val="0"/>
      <w:marBottom w:val="0"/>
      <w:divBdr>
        <w:top w:val="none" w:sz="0" w:space="0" w:color="auto"/>
        <w:left w:val="none" w:sz="0" w:space="0" w:color="auto"/>
        <w:bottom w:val="none" w:sz="0" w:space="0" w:color="auto"/>
        <w:right w:val="none" w:sz="0" w:space="0" w:color="auto"/>
      </w:divBdr>
    </w:div>
    <w:div w:id="209075272">
      <w:bodyDiv w:val="1"/>
      <w:marLeft w:val="0"/>
      <w:marRight w:val="0"/>
      <w:marTop w:val="0"/>
      <w:marBottom w:val="0"/>
      <w:divBdr>
        <w:top w:val="none" w:sz="0" w:space="0" w:color="auto"/>
        <w:left w:val="none" w:sz="0" w:space="0" w:color="auto"/>
        <w:bottom w:val="none" w:sz="0" w:space="0" w:color="auto"/>
        <w:right w:val="none" w:sz="0" w:space="0" w:color="auto"/>
      </w:divBdr>
    </w:div>
    <w:div w:id="271984159">
      <w:bodyDiv w:val="1"/>
      <w:marLeft w:val="0"/>
      <w:marRight w:val="0"/>
      <w:marTop w:val="0"/>
      <w:marBottom w:val="0"/>
      <w:divBdr>
        <w:top w:val="none" w:sz="0" w:space="0" w:color="auto"/>
        <w:left w:val="none" w:sz="0" w:space="0" w:color="auto"/>
        <w:bottom w:val="none" w:sz="0" w:space="0" w:color="auto"/>
        <w:right w:val="none" w:sz="0" w:space="0" w:color="auto"/>
      </w:divBdr>
    </w:div>
    <w:div w:id="445079662">
      <w:bodyDiv w:val="1"/>
      <w:marLeft w:val="0"/>
      <w:marRight w:val="0"/>
      <w:marTop w:val="0"/>
      <w:marBottom w:val="0"/>
      <w:divBdr>
        <w:top w:val="none" w:sz="0" w:space="0" w:color="auto"/>
        <w:left w:val="none" w:sz="0" w:space="0" w:color="auto"/>
        <w:bottom w:val="none" w:sz="0" w:space="0" w:color="auto"/>
        <w:right w:val="none" w:sz="0" w:space="0" w:color="auto"/>
      </w:divBdr>
    </w:div>
    <w:div w:id="649940595">
      <w:bodyDiv w:val="1"/>
      <w:marLeft w:val="0"/>
      <w:marRight w:val="0"/>
      <w:marTop w:val="0"/>
      <w:marBottom w:val="0"/>
      <w:divBdr>
        <w:top w:val="none" w:sz="0" w:space="0" w:color="auto"/>
        <w:left w:val="none" w:sz="0" w:space="0" w:color="auto"/>
        <w:bottom w:val="none" w:sz="0" w:space="0" w:color="auto"/>
        <w:right w:val="none" w:sz="0" w:space="0" w:color="auto"/>
      </w:divBdr>
      <w:divsChild>
        <w:div w:id="428938916">
          <w:marLeft w:val="547"/>
          <w:marRight w:val="0"/>
          <w:marTop w:val="0"/>
          <w:marBottom w:val="0"/>
          <w:divBdr>
            <w:top w:val="none" w:sz="0" w:space="0" w:color="auto"/>
            <w:left w:val="none" w:sz="0" w:space="0" w:color="auto"/>
            <w:bottom w:val="none" w:sz="0" w:space="0" w:color="auto"/>
            <w:right w:val="none" w:sz="0" w:space="0" w:color="auto"/>
          </w:divBdr>
        </w:div>
      </w:divsChild>
    </w:div>
    <w:div w:id="852957473">
      <w:bodyDiv w:val="1"/>
      <w:marLeft w:val="0"/>
      <w:marRight w:val="0"/>
      <w:marTop w:val="0"/>
      <w:marBottom w:val="0"/>
      <w:divBdr>
        <w:top w:val="none" w:sz="0" w:space="0" w:color="auto"/>
        <w:left w:val="none" w:sz="0" w:space="0" w:color="auto"/>
        <w:bottom w:val="none" w:sz="0" w:space="0" w:color="auto"/>
        <w:right w:val="none" w:sz="0" w:space="0" w:color="auto"/>
      </w:divBdr>
      <w:divsChild>
        <w:div w:id="1985548901">
          <w:marLeft w:val="547"/>
          <w:marRight w:val="0"/>
          <w:marTop w:val="0"/>
          <w:marBottom w:val="0"/>
          <w:divBdr>
            <w:top w:val="none" w:sz="0" w:space="0" w:color="auto"/>
            <w:left w:val="none" w:sz="0" w:space="0" w:color="auto"/>
            <w:bottom w:val="none" w:sz="0" w:space="0" w:color="auto"/>
            <w:right w:val="none" w:sz="0" w:space="0" w:color="auto"/>
          </w:divBdr>
        </w:div>
      </w:divsChild>
    </w:div>
    <w:div w:id="862667893">
      <w:bodyDiv w:val="1"/>
      <w:marLeft w:val="0"/>
      <w:marRight w:val="0"/>
      <w:marTop w:val="0"/>
      <w:marBottom w:val="0"/>
      <w:divBdr>
        <w:top w:val="none" w:sz="0" w:space="0" w:color="auto"/>
        <w:left w:val="none" w:sz="0" w:space="0" w:color="auto"/>
        <w:bottom w:val="none" w:sz="0" w:space="0" w:color="auto"/>
        <w:right w:val="none" w:sz="0" w:space="0" w:color="auto"/>
      </w:divBdr>
      <w:divsChild>
        <w:div w:id="1451557572">
          <w:marLeft w:val="547"/>
          <w:marRight w:val="0"/>
          <w:marTop w:val="0"/>
          <w:marBottom w:val="0"/>
          <w:divBdr>
            <w:top w:val="none" w:sz="0" w:space="0" w:color="auto"/>
            <w:left w:val="none" w:sz="0" w:space="0" w:color="auto"/>
            <w:bottom w:val="none" w:sz="0" w:space="0" w:color="auto"/>
            <w:right w:val="none" w:sz="0" w:space="0" w:color="auto"/>
          </w:divBdr>
        </w:div>
      </w:divsChild>
    </w:div>
    <w:div w:id="870915665">
      <w:bodyDiv w:val="1"/>
      <w:marLeft w:val="0"/>
      <w:marRight w:val="0"/>
      <w:marTop w:val="0"/>
      <w:marBottom w:val="0"/>
      <w:divBdr>
        <w:top w:val="none" w:sz="0" w:space="0" w:color="auto"/>
        <w:left w:val="none" w:sz="0" w:space="0" w:color="auto"/>
        <w:bottom w:val="none" w:sz="0" w:space="0" w:color="auto"/>
        <w:right w:val="none" w:sz="0" w:space="0" w:color="auto"/>
      </w:divBdr>
    </w:div>
    <w:div w:id="1007171625">
      <w:bodyDiv w:val="1"/>
      <w:marLeft w:val="0"/>
      <w:marRight w:val="0"/>
      <w:marTop w:val="0"/>
      <w:marBottom w:val="0"/>
      <w:divBdr>
        <w:top w:val="none" w:sz="0" w:space="0" w:color="auto"/>
        <w:left w:val="none" w:sz="0" w:space="0" w:color="auto"/>
        <w:bottom w:val="none" w:sz="0" w:space="0" w:color="auto"/>
        <w:right w:val="none" w:sz="0" w:space="0" w:color="auto"/>
      </w:divBdr>
      <w:divsChild>
        <w:div w:id="500897158">
          <w:marLeft w:val="0"/>
          <w:marRight w:val="0"/>
          <w:marTop w:val="0"/>
          <w:marBottom w:val="0"/>
          <w:divBdr>
            <w:top w:val="none" w:sz="0" w:space="0" w:color="auto"/>
            <w:left w:val="none" w:sz="0" w:space="0" w:color="auto"/>
            <w:bottom w:val="none" w:sz="0" w:space="0" w:color="auto"/>
            <w:right w:val="none" w:sz="0" w:space="0" w:color="auto"/>
          </w:divBdr>
        </w:div>
      </w:divsChild>
    </w:div>
    <w:div w:id="1078985641">
      <w:bodyDiv w:val="1"/>
      <w:marLeft w:val="0"/>
      <w:marRight w:val="0"/>
      <w:marTop w:val="0"/>
      <w:marBottom w:val="0"/>
      <w:divBdr>
        <w:top w:val="none" w:sz="0" w:space="0" w:color="auto"/>
        <w:left w:val="none" w:sz="0" w:space="0" w:color="auto"/>
        <w:bottom w:val="none" w:sz="0" w:space="0" w:color="auto"/>
        <w:right w:val="none" w:sz="0" w:space="0" w:color="auto"/>
      </w:divBdr>
    </w:div>
    <w:div w:id="1283807065">
      <w:bodyDiv w:val="1"/>
      <w:marLeft w:val="0"/>
      <w:marRight w:val="0"/>
      <w:marTop w:val="0"/>
      <w:marBottom w:val="0"/>
      <w:divBdr>
        <w:top w:val="none" w:sz="0" w:space="0" w:color="auto"/>
        <w:left w:val="none" w:sz="0" w:space="0" w:color="auto"/>
        <w:bottom w:val="none" w:sz="0" w:space="0" w:color="auto"/>
        <w:right w:val="none" w:sz="0" w:space="0" w:color="auto"/>
      </w:divBdr>
    </w:div>
    <w:div w:id="1996373965">
      <w:bodyDiv w:val="1"/>
      <w:marLeft w:val="0"/>
      <w:marRight w:val="0"/>
      <w:marTop w:val="0"/>
      <w:marBottom w:val="0"/>
      <w:divBdr>
        <w:top w:val="none" w:sz="0" w:space="0" w:color="auto"/>
        <w:left w:val="none" w:sz="0" w:space="0" w:color="auto"/>
        <w:bottom w:val="none" w:sz="0" w:space="0" w:color="auto"/>
        <w:right w:val="none" w:sz="0" w:space="0" w:color="auto"/>
      </w:divBdr>
      <w:divsChild>
        <w:div w:id="20399685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FC82-CB4D-4488-B2EB-411392A1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870</Words>
  <Characters>4790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GIULI MORGHEN Raphaele</dc:creator>
  <cp:keywords/>
  <dc:description/>
  <cp:lastModifiedBy>BALDACCHINO Daniel</cp:lastModifiedBy>
  <cp:revision>3</cp:revision>
  <cp:lastPrinted>2024-09-20T10:19:00Z</cp:lastPrinted>
  <dcterms:created xsi:type="dcterms:W3CDTF">2024-10-17T06:45:00Z</dcterms:created>
  <dcterms:modified xsi:type="dcterms:W3CDTF">2024-10-22T07:04:00Z</dcterms:modified>
</cp:coreProperties>
</file>