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DBDF8" w14:textId="30BF7387" w:rsidR="004F3562" w:rsidRPr="0088412F" w:rsidRDefault="00E4559F" w:rsidP="0088412F">
      <w:pPr>
        <w:pStyle w:val="Titre"/>
        <w:jc w:val="center"/>
        <w:rPr>
          <w:sz w:val="44"/>
          <w:szCs w:val="38"/>
        </w:rPr>
      </w:pPr>
      <w:r w:rsidRPr="0088412F">
        <w:rPr>
          <w:sz w:val="44"/>
          <w:szCs w:val="38"/>
        </w:rPr>
        <w:t>Trame Standard</w:t>
      </w:r>
      <w:r w:rsidR="0097063D">
        <w:rPr>
          <w:sz w:val="44"/>
          <w:szCs w:val="38"/>
        </w:rPr>
        <w:t>- ITI TPM-</w:t>
      </w:r>
      <w:r w:rsidRPr="0088412F">
        <w:rPr>
          <w:sz w:val="44"/>
          <w:szCs w:val="38"/>
        </w:rPr>
        <w:t xml:space="preserve">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68436E95" w:rsidR="004F3562" w:rsidRDefault="00C95CC6" w:rsidP="00C95CC6">
      <w:pPr>
        <w:pStyle w:val="Titre1"/>
      </w:pPr>
      <w:r>
        <w:t>CO</w:t>
      </w:r>
      <w:r w:rsidR="004F3562" w:rsidRPr="004F3562">
        <w:t>ntexte de la demande</w:t>
      </w:r>
    </w:p>
    <w:tbl>
      <w:tblPr>
        <w:tblStyle w:val="Grilledutableau"/>
        <w:tblW w:w="5000" w:type="pct"/>
        <w:tblLook w:val="04A0" w:firstRow="1" w:lastRow="0" w:firstColumn="1" w:lastColumn="0" w:noHBand="0" w:noVBand="1"/>
      </w:tblPr>
      <w:tblGrid>
        <w:gridCol w:w="2255"/>
        <w:gridCol w:w="7373"/>
      </w:tblGrid>
      <w:tr w:rsidR="0097063D" w:rsidRPr="00755264" w14:paraId="5B1E3DAD" w14:textId="77777777" w:rsidTr="00662A2A">
        <w:tc>
          <w:tcPr>
            <w:tcW w:w="1171" w:type="pct"/>
          </w:tcPr>
          <w:p w14:paraId="6C0756A0" w14:textId="77777777" w:rsidR="0097063D" w:rsidRPr="00755264" w:rsidRDefault="0097063D" w:rsidP="00662A2A">
            <w:pPr>
              <w:rPr>
                <w:rFonts w:cstheme="minorHAnsi"/>
                <w:color w:val="433A33"/>
                <w:sz w:val="24"/>
                <w:szCs w:val="24"/>
              </w:rPr>
            </w:pPr>
            <w:bookmarkStart w:id="0" w:name="_Hlk129875571"/>
            <w:r w:rsidRPr="00755264">
              <w:rPr>
                <w:rFonts w:cstheme="minorHAnsi"/>
                <w:color w:val="433A33"/>
                <w:sz w:val="24"/>
                <w:szCs w:val="24"/>
              </w:rPr>
              <w:t xml:space="preserve">Territoire </w:t>
            </w:r>
            <w:r w:rsidRPr="00755264">
              <w:rPr>
                <w:rFonts w:cstheme="minorHAnsi"/>
                <w:sz w:val="24"/>
                <w:szCs w:val="24"/>
              </w:rPr>
              <w:t>:</w:t>
            </w:r>
          </w:p>
        </w:tc>
        <w:tc>
          <w:tcPr>
            <w:tcW w:w="3829" w:type="pct"/>
            <w:shd w:val="clear" w:color="auto" w:fill="DBE5F1" w:themeFill="accent1" w:themeFillTint="33"/>
          </w:tcPr>
          <w:p w14:paraId="709339D3" w14:textId="77777777" w:rsidR="0097063D" w:rsidRPr="00755264" w:rsidRDefault="0097063D" w:rsidP="00662A2A">
            <w:pPr>
              <w:rPr>
                <w:rFonts w:cstheme="minorHAnsi"/>
                <w:sz w:val="24"/>
                <w:szCs w:val="24"/>
              </w:rPr>
            </w:pPr>
            <w:r>
              <w:rPr>
                <w:rFonts w:cstheme="minorHAnsi"/>
                <w:i/>
                <w:iCs/>
                <w:sz w:val="24"/>
                <w:szCs w:val="24"/>
              </w:rPr>
              <w:t>Région SUD</w:t>
            </w:r>
          </w:p>
        </w:tc>
      </w:tr>
      <w:tr w:rsidR="0097063D" w:rsidRPr="00755264" w14:paraId="4ED2A4C0" w14:textId="77777777" w:rsidTr="00662A2A">
        <w:trPr>
          <w:trHeight w:val="613"/>
        </w:trPr>
        <w:tc>
          <w:tcPr>
            <w:tcW w:w="1171" w:type="pct"/>
          </w:tcPr>
          <w:p w14:paraId="3230F096" w14:textId="77777777" w:rsidR="0097063D" w:rsidRPr="00755264" w:rsidRDefault="0097063D" w:rsidP="00662A2A">
            <w:pPr>
              <w:rPr>
                <w:rFonts w:cstheme="minorHAnsi"/>
                <w:color w:val="433A33"/>
                <w:sz w:val="24"/>
                <w:szCs w:val="24"/>
              </w:rPr>
            </w:pPr>
            <w:r w:rsidRPr="00755264">
              <w:rPr>
                <w:rFonts w:cstheme="minorHAnsi"/>
                <w:color w:val="433A33"/>
                <w:sz w:val="24"/>
                <w:szCs w:val="24"/>
              </w:rPr>
              <w:t>Programme :</w:t>
            </w:r>
          </w:p>
        </w:tc>
        <w:tc>
          <w:tcPr>
            <w:tcW w:w="3829" w:type="pct"/>
            <w:shd w:val="clear" w:color="auto" w:fill="DBE5F1" w:themeFill="accent1" w:themeFillTint="33"/>
          </w:tcPr>
          <w:p w14:paraId="1A8A830F" w14:textId="77777777" w:rsidR="0097063D" w:rsidRPr="00755264" w:rsidRDefault="0097063D" w:rsidP="00662A2A">
            <w:pPr>
              <w:rPr>
                <w:rFonts w:cstheme="minorHAnsi"/>
                <w:color w:val="433A33"/>
                <w:sz w:val="24"/>
                <w:szCs w:val="24"/>
              </w:rPr>
            </w:pPr>
            <w:r w:rsidRPr="00073641">
              <w:rPr>
                <w:rFonts w:cstheme="minorHAnsi"/>
                <w:i/>
                <w:iCs/>
                <w:sz w:val="24"/>
                <w:szCs w:val="24"/>
              </w:rPr>
              <w:t>Programme Provence-Alpes-Côte d’Azur et Massif des Alpes FEDER-FSE+-FTJ 2021-2027</w:t>
            </w:r>
          </w:p>
        </w:tc>
      </w:tr>
      <w:tr w:rsidR="0097063D" w:rsidRPr="00755264" w14:paraId="431A3DD2" w14:textId="77777777" w:rsidTr="00662A2A">
        <w:tc>
          <w:tcPr>
            <w:tcW w:w="1171" w:type="pct"/>
          </w:tcPr>
          <w:p w14:paraId="02072C7A" w14:textId="77777777" w:rsidR="0097063D" w:rsidRPr="00EA01B4" w:rsidRDefault="0097063D" w:rsidP="00662A2A">
            <w:pPr>
              <w:rPr>
                <w:rFonts w:cstheme="minorHAnsi"/>
                <w:color w:val="433A33"/>
                <w:sz w:val="24"/>
                <w:szCs w:val="24"/>
              </w:rPr>
            </w:pPr>
            <w:bookmarkStart w:id="1" w:name="_Hlk8743010"/>
            <w:r w:rsidRPr="00EA01B4">
              <w:rPr>
                <w:rFonts w:cstheme="minorHAnsi"/>
                <w:color w:val="433A33"/>
                <w:sz w:val="24"/>
                <w:szCs w:val="24"/>
              </w:rPr>
              <w:t>Codification :</w:t>
            </w:r>
          </w:p>
        </w:tc>
        <w:tc>
          <w:tcPr>
            <w:tcW w:w="3829" w:type="pct"/>
            <w:tcBorders>
              <w:top w:val="single" w:sz="6" w:space="0" w:color="auto"/>
              <w:left w:val="nil"/>
              <w:bottom w:val="single" w:sz="6" w:space="0" w:color="auto"/>
              <w:right w:val="single" w:sz="6" w:space="0" w:color="auto"/>
            </w:tcBorders>
            <w:shd w:val="clear" w:color="auto" w:fill="D9E2F3"/>
          </w:tcPr>
          <w:p w14:paraId="6841E5D0" w14:textId="77777777" w:rsidR="0097063D" w:rsidRPr="00EA01B4" w:rsidRDefault="0097063D" w:rsidP="00662A2A">
            <w:pPr>
              <w:rPr>
                <w:rFonts w:cstheme="minorHAnsi"/>
                <w:i/>
                <w:iCs/>
                <w:sz w:val="24"/>
                <w:szCs w:val="24"/>
              </w:rPr>
            </w:pPr>
            <w:r>
              <w:rPr>
                <w:color w:val="000000"/>
              </w:rPr>
              <w:t>PR05 - RSO5.1_TPM</w:t>
            </w:r>
            <w:r w:rsidRPr="00FA2EE9">
              <w:rPr>
                <w:color w:val="000000"/>
              </w:rPr>
              <w:t xml:space="preserve"> : Volet urbain Toulon Provence Métropole</w:t>
            </w:r>
          </w:p>
        </w:tc>
      </w:tr>
      <w:bookmarkEnd w:id="1"/>
      <w:tr w:rsidR="0097063D" w:rsidRPr="00755264" w14:paraId="5009C41E" w14:textId="77777777" w:rsidTr="00662A2A">
        <w:tc>
          <w:tcPr>
            <w:tcW w:w="1171" w:type="pct"/>
          </w:tcPr>
          <w:p w14:paraId="60C2894A" w14:textId="77777777" w:rsidR="0097063D" w:rsidRPr="00755264" w:rsidRDefault="0097063D" w:rsidP="00662A2A">
            <w:pPr>
              <w:rPr>
                <w:rFonts w:cstheme="minorHAnsi"/>
                <w:color w:val="433A33"/>
                <w:sz w:val="24"/>
                <w:szCs w:val="24"/>
                <w:lang w:val="en-GB"/>
              </w:rPr>
            </w:pPr>
            <w:r w:rsidRPr="00755264">
              <w:rPr>
                <w:rFonts w:cstheme="minorHAnsi"/>
                <w:color w:val="433A33"/>
                <w:sz w:val="24"/>
                <w:szCs w:val="24"/>
              </w:rPr>
              <w:t>Service Guichet :</w:t>
            </w:r>
          </w:p>
        </w:tc>
        <w:tc>
          <w:tcPr>
            <w:tcW w:w="3829" w:type="pct"/>
            <w:tcBorders>
              <w:top w:val="nil"/>
              <w:left w:val="nil"/>
              <w:bottom w:val="single" w:sz="6" w:space="0" w:color="auto"/>
              <w:right w:val="single" w:sz="6" w:space="0" w:color="auto"/>
            </w:tcBorders>
            <w:shd w:val="clear" w:color="auto" w:fill="D9E2F3"/>
          </w:tcPr>
          <w:p w14:paraId="2219BA38" w14:textId="77777777" w:rsidR="0097063D" w:rsidRPr="00F53131" w:rsidRDefault="0097063D" w:rsidP="00662A2A">
            <w:pPr>
              <w:rPr>
                <w:rFonts w:cstheme="minorHAnsi"/>
                <w:i/>
                <w:iCs/>
                <w:sz w:val="24"/>
                <w:szCs w:val="24"/>
              </w:rPr>
            </w:pPr>
            <w:r>
              <w:rPr>
                <w:rFonts w:cstheme="minorHAnsi"/>
                <w:sz w:val="24"/>
                <w:szCs w:val="24"/>
              </w:rPr>
              <w:t>Guichet SDTI</w:t>
            </w:r>
          </w:p>
        </w:tc>
      </w:tr>
      <w:tr w:rsidR="0097063D" w:rsidRPr="00755264" w14:paraId="48C193DF" w14:textId="77777777" w:rsidTr="00662A2A">
        <w:tc>
          <w:tcPr>
            <w:tcW w:w="1171" w:type="pct"/>
          </w:tcPr>
          <w:p w14:paraId="21B5A192" w14:textId="77777777" w:rsidR="0097063D" w:rsidRPr="00755264" w:rsidRDefault="0097063D" w:rsidP="00662A2A">
            <w:pPr>
              <w:rPr>
                <w:rFonts w:cstheme="minorHAnsi"/>
                <w:color w:val="433A33"/>
                <w:sz w:val="24"/>
                <w:szCs w:val="24"/>
              </w:rPr>
            </w:pPr>
            <w:r w:rsidRPr="00755264">
              <w:rPr>
                <w:rFonts w:cstheme="minorHAnsi"/>
                <w:color w:val="433A33"/>
                <w:sz w:val="24"/>
                <w:szCs w:val="24"/>
              </w:rPr>
              <w:t>Appel à projet</w:t>
            </w:r>
            <w:r>
              <w:rPr>
                <w:rFonts w:cstheme="minorHAnsi"/>
                <w:color w:val="433A33"/>
                <w:sz w:val="24"/>
                <w:szCs w:val="24"/>
              </w:rPr>
              <w:t>s</w:t>
            </w:r>
            <w:r w:rsidRPr="00755264">
              <w:rPr>
                <w:rFonts w:cstheme="minorHAnsi"/>
                <w:color w:val="433A33"/>
                <w:sz w:val="24"/>
                <w:szCs w:val="24"/>
              </w:rPr>
              <w:t> :</w:t>
            </w:r>
          </w:p>
        </w:tc>
        <w:tc>
          <w:tcPr>
            <w:tcW w:w="3829" w:type="pct"/>
            <w:tcBorders>
              <w:top w:val="nil"/>
              <w:left w:val="nil"/>
              <w:bottom w:val="single" w:sz="6" w:space="0" w:color="auto"/>
              <w:right w:val="single" w:sz="6" w:space="0" w:color="auto"/>
            </w:tcBorders>
            <w:shd w:val="clear" w:color="auto" w:fill="D9E2F3"/>
          </w:tcPr>
          <w:p w14:paraId="50041C61" w14:textId="77777777" w:rsidR="0097063D" w:rsidRPr="00EA01B4" w:rsidRDefault="0097063D" w:rsidP="00662A2A">
            <w:pPr>
              <w:rPr>
                <w:rFonts w:cstheme="minorHAnsi"/>
                <w:sz w:val="24"/>
                <w:szCs w:val="24"/>
                <w:highlight w:val="yellow"/>
              </w:rPr>
            </w:pPr>
            <w:r w:rsidRPr="00FA2EE9">
              <w:rPr>
                <w:rStyle w:val="normaltextrun"/>
                <w:rFonts w:ascii="Calibri" w:hAnsi="Calibri" w:cs="Calibri"/>
                <w:sz w:val="24"/>
                <w:szCs w:val="24"/>
              </w:rPr>
              <w:t>AAP_PR05_Volet_Urbain_QPV_ITI_TPM_2023</w:t>
            </w:r>
          </w:p>
        </w:tc>
      </w:tr>
      <w:bookmarkEnd w:id="0"/>
    </w:tbl>
    <w:p w14:paraId="7DF646CE" w14:textId="77777777" w:rsidR="0097063D" w:rsidRPr="0097063D" w:rsidRDefault="0097063D" w:rsidP="0097063D"/>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65074B9F" w:rsidR="00904CC2" w:rsidRPr="008924AF" w:rsidRDefault="00904CC2" w:rsidP="00904CC2">
            <w:pPr>
              <w:rPr>
                <w:b/>
              </w:rPr>
            </w:pP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14CA4FC6" w:rsidR="00904CC2" w:rsidRDefault="00904CC2" w:rsidP="00904CC2"/>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63ECF6F0" w:rsidR="00904CC2" w:rsidRDefault="00904CC2" w:rsidP="00904CC2"/>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306318B3" w:rsidR="00904CC2" w:rsidRDefault="00904CC2" w:rsidP="00904CC2"/>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4D1418DA" w:rsidR="00904CC2" w:rsidRPr="008924AF" w:rsidRDefault="00DE1914" w:rsidP="00DE1914">
            <w:pPr>
              <w:rPr>
                <w:b/>
                <w:color w:val="FFFFFF" w:themeColor="background1"/>
              </w:rPr>
            </w:pPr>
            <w:r w:rsidRPr="00DE1914">
              <w:rPr>
                <w:b/>
                <w:color w:val="FFFFFF" w:themeColor="background1"/>
              </w:rPr>
              <w:t>Guichet SDTI</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32B98A3D" w:rsidR="00904CC2" w:rsidRPr="008924AF" w:rsidRDefault="00DE1914" w:rsidP="00904CC2">
            <w:pPr>
              <w:rPr>
                <w:b/>
                <w:color w:val="FFFFFF" w:themeColor="background1"/>
              </w:rPr>
            </w:pPr>
            <w:r w:rsidRPr="00DE1914">
              <w:rPr>
                <w:b/>
                <w:color w:val="FFFFFF" w:themeColor="background1"/>
              </w:rPr>
              <w:t>Hôtel de Région</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10C1153B" w:rsidR="00904CC2" w:rsidRPr="008924AF" w:rsidRDefault="00DE1914" w:rsidP="00904CC2">
            <w:pPr>
              <w:rPr>
                <w:b/>
                <w:color w:val="FFFFFF" w:themeColor="background1"/>
              </w:rPr>
            </w:pPr>
            <w:r w:rsidRPr="00DE1914">
              <w:rPr>
                <w:b/>
                <w:color w:val="FFFFFF" w:themeColor="background1"/>
              </w:rPr>
              <w:t>27, place Jules Guesde</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61A8C178" w:rsidR="00904CC2" w:rsidRPr="008924AF" w:rsidRDefault="00DE1914" w:rsidP="00904CC2">
            <w:pPr>
              <w:rPr>
                <w:b/>
              </w:rPr>
            </w:pPr>
            <w:r w:rsidRPr="00DE1914">
              <w:rPr>
                <w:b/>
                <w:color w:val="FFFFFF" w:themeColor="background1"/>
              </w:rPr>
              <w:t>13481</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606727A" w:rsidR="00904CC2" w:rsidRPr="008924AF" w:rsidRDefault="00DE1914" w:rsidP="00904CC2">
            <w:pPr>
              <w:rPr>
                <w:b/>
              </w:rPr>
            </w:pPr>
            <w:r w:rsidRPr="00DE1914">
              <w:rPr>
                <w:b/>
                <w:color w:val="FFFFFF" w:themeColor="background1"/>
              </w:rPr>
              <w:t>Marseille cedex 20</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40385B51" w:rsidR="00904CC2" w:rsidRPr="008924AF" w:rsidRDefault="00DE1914" w:rsidP="00904CC2">
            <w:pPr>
              <w:rPr>
                <w:b/>
                <w:color w:val="FFFFFF" w:themeColor="background1"/>
              </w:rPr>
            </w:pPr>
            <w:r w:rsidRPr="00DE1914">
              <w:rPr>
                <w:b/>
                <w:color w:val="FFFFFF" w:themeColor="background1"/>
              </w:rPr>
              <w:t>France</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BDC6F22" w:rsidR="00904CC2" w:rsidRPr="008924AF" w:rsidRDefault="00DE1914" w:rsidP="00904CC2">
            <w:pPr>
              <w:rPr>
                <w:b/>
                <w:color w:val="FFFFFF" w:themeColor="background1"/>
              </w:rPr>
            </w:pPr>
            <w:r w:rsidRPr="00DE1914">
              <w:rPr>
                <w:b/>
                <w:color w:val="FFFFFF" w:themeColor="background1"/>
              </w:rPr>
              <w:t>sdti@maregionsud.fr</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lastRenderedPageBreak/>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w:t>
            </w:r>
            <w:proofErr w:type="gramStart"/>
            <w:r>
              <w:rPr>
                <w:rFonts w:ascii="Helvetica" w:hAnsi="Helvetica"/>
                <w:color w:val="433A33"/>
                <w:sz w:val="22"/>
              </w:rPr>
              <w:t xml:space="preserve">d'identification </w:t>
            </w:r>
            <w:r w:rsidRPr="0039609F">
              <w:rPr>
                <w:rFonts w:ascii="Helvetica" w:hAnsi="Helvetica"/>
                <w:sz w:val="22"/>
              </w:rPr>
              <w:t> :</w:t>
            </w:r>
            <w:proofErr w:type="gramEnd"/>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proofErr w:type="gramStart"/>
            <w:r>
              <w:rPr>
                <w:rFonts w:ascii="Helvetica" w:hAnsi="Helvetica"/>
                <w:i/>
                <w:color w:val="433A33"/>
                <w:sz w:val="22"/>
              </w:rPr>
              <w:t>ex</w:t>
            </w:r>
            <w:proofErr w:type="gramEnd"/>
            <w:r>
              <w:rPr>
                <w:rFonts w:ascii="Helvetica" w:hAnsi="Helvetica"/>
                <w:i/>
                <w:color w:val="433A33"/>
                <w:sz w:val="22"/>
              </w:rPr>
              <w:t xml:space="preserve">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proofErr w:type="gramStart"/>
            <w:r w:rsidRPr="00450DD5">
              <w:rPr>
                <w:rFonts w:ascii="Helvetica" w:hAnsi="Helvetica"/>
                <w:i/>
                <w:color w:val="433A33"/>
                <w:sz w:val="22"/>
              </w:rPr>
              <w:t>Numéro  SIRET</w:t>
            </w:r>
            <w:proofErr w:type="gramEnd"/>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w:t>
            </w:r>
            <w:proofErr w:type="gramStart"/>
            <w:r>
              <w:rPr>
                <w:rFonts w:ascii="Helvetica" w:hAnsi="Helvetica"/>
                <w:color w:val="433A33"/>
                <w:sz w:val="22"/>
              </w:rPr>
              <w:t xml:space="preserve">Dénomination </w:t>
            </w:r>
            <w:r w:rsidRPr="0039609F">
              <w:rPr>
                <w:rFonts w:ascii="Helvetica" w:hAnsi="Helvetica"/>
                <w:sz w:val="22"/>
              </w:rPr>
              <w:t> :</w:t>
            </w:r>
            <w:proofErr w:type="gramEnd"/>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w:t>
            </w:r>
            <w:proofErr w:type="gramStart"/>
            <w:r>
              <w:rPr>
                <w:rFonts w:ascii="Helvetica" w:hAnsi="Helvetica"/>
                <w:color w:val="433A33"/>
                <w:sz w:val="22"/>
              </w:rPr>
              <w:t xml:space="preserve">TVA </w:t>
            </w:r>
            <w:r w:rsidRPr="0039609F">
              <w:rPr>
                <w:rFonts w:ascii="Helvetica" w:hAnsi="Helvetica"/>
                <w:sz w:val="22"/>
              </w:rPr>
              <w:t> :</w:t>
            </w:r>
            <w:proofErr w:type="gramEnd"/>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45B72EE7"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Ne rattacher un (ou des) autre(s) porteur(s) que dans le cas d'une opération en chef de file après avoir vérifié que cette possibilité est ouverte dans l'appel à propositions.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lastRenderedPageBreak/>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fixe</w:t>
            </w:r>
            <w:proofErr w:type="gramEnd"/>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 xml:space="preserve">Tel. </w:t>
            </w:r>
            <w:proofErr w:type="gramStart"/>
            <w:r>
              <w:rPr>
                <w:rFonts w:ascii="Helvetica" w:hAnsi="Helvetica"/>
                <w:color w:val="433A33"/>
                <w:sz w:val="22"/>
              </w:rPr>
              <w:t>mobile</w:t>
            </w:r>
            <w:proofErr w:type="gramEnd"/>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59E334E7" w:rsidR="00893EBB" w:rsidRDefault="00893EBB" w:rsidP="00734739"/>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lastRenderedPageBreak/>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0C0EEF">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proofErr w:type="gramStart"/>
      <w:r w:rsidRPr="009C38A5">
        <w:rPr>
          <w:rFonts w:ascii="Helvetica" w:hAnsi="Helvetica"/>
          <w:color w:val="433A33"/>
          <w:sz w:val="22"/>
        </w:rPr>
        <w:t>Ou</w:t>
      </w:r>
      <w:proofErr w:type="gramEnd"/>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lastRenderedPageBreak/>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2"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 xml:space="preserve">Autres moyens utilisés pour les besoins du projet (moyens matériels, immatériels, </w:t>
      </w:r>
      <w:proofErr w:type="gramStart"/>
      <w:r>
        <w:rPr>
          <w:rFonts w:ascii="Helvetica" w:hAnsi="Helvetica"/>
          <w:color w:val="433A33"/>
          <w:sz w:val="22"/>
        </w:rPr>
        <w:t>etc...</w:t>
      </w:r>
      <w:proofErr w:type="gramEnd"/>
      <w:r>
        <w:rPr>
          <w:rFonts w:ascii="Helvetica" w:hAnsi="Helvetica"/>
          <w:color w:val="433A33"/>
          <w:sz w:val="22"/>
        </w:rPr>
        <w:t>)</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2"/>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lastRenderedPageBreak/>
        <w:t>4. Plan de financement</w:t>
      </w:r>
    </w:p>
    <w:p w14:paraId="761B04BE" w14:textId="795B688C" w:rsidR="00230D6F" w:rsidRDefault="007E6F85" w:rsidP="00230D6F">
      <w:pPr>
        <w:pStyle w:val="Titre1"/>
      </w:pPr>
      <w:bookmarkStart w:id="3" w:name="_Hlk99708006"/>
      <w:r>
        <w:t xml:space="preserve">4.1 </w:t>
      </w:r>
      <w:r w:rsidR="00230D6F">
        <w:t>Postes de dépenses prévisionnelles</w:t>
      </w:r>
    </w:p>
    <w:p w14:paraId="6453EC56"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Les dépenses éligibles à l'aide européenne sont décrites dans l’appel à propositions. </w:t>
      </w:r>
    </w:p>
    <w:p w14:paraId="029E8945"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 xml:space="preserve">Le service instructeur en vérifiera l’éligibilité au regard des critères de l’appel à projet. </w:t>
      </w:r>
    </w:p>
    <w:p w14:paraId="1704D05F"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3"/>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Catégorie de </w:t>
      </w:r>
      <w:proofErr w:type="gramStart"/>
      <w:r w:rsidRPr="00C65E8A">
        <w:rPr>
          <w:caps w:val="0"/>
          <w:color w:val="C15500"/>
          <w:sz w:val="20"/>
          <w:szCs w:val="20"/>
          <w:shd w:val="clear" w:color="auto" w:fill="EEEEEE"/>
        </w:rPr>
        <w:t>dépenses:</w:t>
      </w:r>
      <w:proofErr w:type="gramEnd"/>
      <w:r w:rsidRPr="00C65E8A">
        <w:rPr>
          <w:caps w:val="0"/>
          <w:color w:val="C15500"/>
          <w:sz w:val="20"/>
          <w:szCs w:val="20"/>
          <w:shd w:val="clear" w:color="auto" w:fill="EEEEEE"/>
        </w:rPr>
        <w:t xml:space="preserve">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 xml:space="preserve">Libellé </w:t>
      </w:r>
      <w:proofErr w:type="gramStart"/>
      <w:r w:rsidRPr="00C65E8A">
        <w:rPr>
          <w:caps w:val="0"/>
          <w:color w:val="C15500"/>
          <w:sz w:val="20"/>
          <w:szCs w:val="20"/>
          <w:shd w:val="clear" w:color="auto" w:fill="EEEEEE"/>
        </w:rPr>
        <w:t>poste:</w:t>
      </w:r>
      <w:proofErr w:type="gramEnd"/>
      <w:r w:rsidRPr="00C65E8A">
        <w:rPr>
          <w:caps w:val="0"/>
          <w:color w:val="C15500"/>
          <w:sz w:val="20"/>
          <w:szCs w:val="20"/>
          <w:shd w:val="clear" w:color="auto" w:fill="EEEEEE"/>
        </w:rPr>
        <w:t xml:space="preserv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4"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4"/>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w:t>
            </w:r>
            <w:proofErr w:type="gramStart"/>
            <w:r>
              <w:rPr>
                <w:i/>
              </w:rPr>
              <w:t xml:space="preserve">dépenses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lastRenderedPageBreak/>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5"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5"/>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6"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6"/>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w:t>
      </w:r>
      <w:proofErr w:type="spellEnd"/>
      <w:r w:rsidRPr="00C65E8A">
        <w:rPr>
          <w:rFonts w:ascii="Helvetica" w:hAnsi="Helvetica"/>
          <w:color w:val="C15500"/>
          <w:szCs w:val="20"/>
          <w:shd w:val="clear" w:color="auto" w:fill="EEEEEE"/>
        </w:rPr>
        <w:t>-financeurs.</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proofErr w:type="gramStart"/>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w:t>
            </w:r>
            <w:proofErr w:type="gramEnd"/>
            <w:r w:rsidRPr="00450DD5">
              <w:rPr>
                <w:rFonts w:ascii="Helvetica" w:hAnsi="Helvetica"/>
                <w:i/>
                <w:color w:val="433A33"/>
                <w:sz w:val="22"/>
              </w:rPr>
              <w: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lastRenderedPageBreak/>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7"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7"/>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8"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8"/>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lastRenderedPageBreak/>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9" w:name="_Hlk99708188"/>
      <w:r w:rsidRPr="00AF575F">
        <w:rPr>
          <w:rFonts w:ascii="Helvetica" w:hAnsi="Helvetica" w:cs="Helvetica"/>
          <w:color w:val="C15500"/>
          <w:sz w:val="20"/>
          <w:szCs w:val="20"/>
        </w:rPr>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9"/>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10"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10"/>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11"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11"/>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w:t>
      </w:r>
      <w:proofErr w:type="gramStart"/>
      <w:r>
        <w:rPr>
          <w:rFonts w:ascii="Helvetica" w:hAnsi="Helvetica"/>
          <w:color w:val="433A33"/>
          <w:sz w:val="22"/>
        </w:rPr>
        <w:t>etc...</w:t>
      </w:r>
      <w:proofErr w:type="gramEnd"/>
      <w:r>
        <w:rPr>
          <w:rFonts w:ascii="Helvetica" w:hAnsi="Helvetica"/>
          <w:color w:val="433A33"/>
          <w:sz w:val="22"/>
        </w:rPr>
        <w:t xml:space="preserve">)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2"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2"/>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3"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3"/>
    <w:p w14:paraId="2118CB12" w14:textId="081EE88E" w:rsidR="004F2D83" w:rsidRPr="00040696" w:rsidRDefault="004F2D83" w:rsidP="004F2D83">
      <w:pPr>
        <w:spacing w:before="0" w:line="240" w:lineRule="auto"/>
        <w:jc w:val="left"/>
        <w:rPr>
          <w:rFonts w:ascii="Calibri" w:eastAsia="Times New Roman" w:hAnsi="Calibri" w:cs="Calibri"/>
          <w:szCs w:val="20"/>
          <w:lang w:eastAsia="fr-FR"/>
        </w:rPr>
      </w:pPr>
    </w:p>
    <w:p w14:paraId="24CC4CBB" w14:textId="7A89A0F2" w:rsidR="000204FF" w:rsidRPr="00040696" w:rsidRDefault="000204FF" w:rsidP="004F2D83">
      <w:pPr>
        <w:spacing w:before="0" w:line="240" w:lineRule="auto"/>
        <w:jc w:val="left"/>
        <w:rPr>
          <w:rFonts w:ascii="Calibri" w:eastAsia="Times New Roman" w:hAnsi="Calibri" w:cs="Calibri"/>
          <w:b/>
          <w:bCs/>
          <w:sz w:val="24"/>
          <w:szCs w:val="24"/>
          <w:lang w:eastAsia="fr-FR"/>
        </w:rPr>
      </w:pPr>
      <w:bookmarkStart w:id="14" w:name="_Hlk100656248"/>
      <w:r w:rsidRPr="00040696">
        <w:rPr>
          <w:rFonts w:ascii="Calibri" w:eastAsia="Times New Roman" w:hAnsi="Calibri" w:cs="Calibri"/>
          <w:b/>
          <w:bCs/>
          <w:sz w:val="24"/>
          <w:szCs w:val="24"/>
          <w:lang w:eastAsia="fr-FR"/>
        </w:rPr>
        <w:t>L’autorité de gestion se réserve la possibilité de solliciter toutes pièces qu’elle estimerait indispensable à l’instruction de votre demande et qui ne figurerait pas dans la liste des pièces d’ores et déjà identifiées dans l’appel à projets.</w:t>
      </w:r>
    </w:p>
    <w:bookmarkEnd w:id="14"/>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5"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5"/>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6B113B4A"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6"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en qualité du signataire et représentant légal, sollicite une aide européenne au programme</w:t>
      </w:r>
      <w:r>
        <w:rPr>
          <w:rFonts w:ascii="Helvetica" w:eastAsia="Times New Roman" w:hAnsi="Helvetica" w:cs="Times New Roman"/>
          <w:color w:val="434343"/>
          <w:sz w:val="22"/>
          <w:lang w:eastAsia="fr-FR"/>
        </w:rPr>
        <w:t xml:space="preserve"> </w:t>
      </w:r>
      <w:proofErr w:type="spellStart"/>
      <w:r w:rsidRPr="00571D0B">
        <w:rPr>
          <w:rFonts w:ascii="Helvetica" w:eastAsia="Times New Roman" w:hAnsi="Helvetica" w:cs="Times New Roman"/>
          <w:b/>
          <w:bCs/>
          <w:color w:val="434343"/>
          <w:sz w:val="22"/>
          <w:lang w:eastAsia="fr-FR"/>
        </w:rPr>
        <w:t>Programme</w:t>
      </w:r>
      <w:proofErr w:type="spellEnd"/>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6"/>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2BB18" w14:textId="77777777" w:rsidR="0033059D" w:rsidRDefault="0033059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D2F8" w14:textId="7F36280B" w:rsidR="00B42444" w:rsidRDefault="00B42444">
    <w:pPr>
      <w:pStyle w:val="Pieddepage"/>
    </w:pPr>
    <w:r>
      <w:t xml:space="preserve">Version </w:t>
    </w:r>
    <w:r w:rsidR="00FE25C8">
      <w:t>2</w:t>
    </w:r>
    <w:r w:rsidR="0033059D">
      <w:t>.0</w:t>
    </w:r>
    <w:r>
      <w:t xml:space="preserve"> – 30/04/22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386A" w14:textId="77777777" w:rsidR="0033059D" w:rsidRDefault="003305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790B" w14:textId="77777777" w:rsidR="0010493C" w:rsidRDefault="0097063D">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B8F5D" w14:textId="77777777" w:rsidR="0010493C" w:rsidRDefault="0097063D">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15AD" w14:textId="77777777" w:rsidR="0010493C" w:rsidRDefault="0097063D">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8.7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16cid:durableId="1306819456">
    <w:abstractNumId w:val="14"/>
  </w:num>
  <w:num w:numId="2" w16cid:durableId="452402217">
    <w:abstractNumId w:val="14"/>
  </w:num>
  <w:num w:numId="3" w16cid:durableId="2060394203">
    <w:abstractNumId w:val="14"/>
  </w:num>
  <w:num w:numId="4" w16cid:durableId="1740790166">
    <w:abstractNumId w:val="14"/>
  </w:num>
  <w:num w:numId="5" w16cid:durableId="310840054">
    <w:abstractNumId w:val="14"/>
  </w:num>
  <w:num w:numId="6" w16cid:durableId="1437943670">
    <w:abstractNumId w:val="18"/>
  </w:num>
  <w:num w:numId="7" w16cid:durableId="440610851">
    <w:abstractNumId w:val="6"/>
  </w:num>
  <w:num w:numId="8" w16cid:durableId="1771312127">
    <w:abstractNumId w:val="9"/>
  </w:num>
  <w:num w:numId="9" w16cid:durableId="1301425736">
    <w:abstractNumId w:val="22"/>
  </w:num>
  <w:num w:numId="10" w16cid:durableId="236718305">
    <w:abstractNumId w:val="12"/>
  </w:num>
  <w:num w:numId="11" w16cid:durableId="1473977">
    <w:abstractNumId w:val="0"/>
  </w:num>
  <w:num w:numId="12" w16cid:durableId="1587112979">
    <w:abstractNumId w:val="20"/>
  </w:num>
  <w:num w:numId="13" w16cid:durableId="864175937">
    <w:abstractNumId w:val="13"/>
  </w:num>
  <w:num w:numId="14" w16cid:durableId="1143740126">
    <w:abstractNumId w:val="5"/>
  </w:num>
  <w:num w:numId="15" w16cid:durableId="295065886">
    <w:abstractNumId w:val="10"/>
  </w:num>
  <w:num w:numId="16" w16cid:durableId="328293842">
    <w:abstractNumId w:val="25"/>
  </w:num>
  <w:num w:numId="17" w16cid:durableId="1003632282">
    <w:abstractNumId w:val="24"/>
  </w:num>
  <w:num w:numId="18" w16cid:durableId="1419211035">
    <w:abstractNumId w:val="1"/>
  </w:num>
  <w:num w:numId="19" w16cid:durableId="992837109">
    <w:abstractNumId w:val="8"/>
  </w:num>
  <w:num w:numId="20" w16cid:durableId="988556812">
    <w:abstractNumId w:val="2"/>
  </w:num>
  <w:num w:numId="21" w16cid:durableId="1022168254">
    <w:abstractNumId w:val="11"/>
  </w:num>
  <w:num w:numId="22" w16cid:durableId="857350147">
    <w:abstractNumId w:val="17"/>
  </w:num>
  <w:num w:numId="23" w16cid:durableId="803353690">
    <w:abstractNumId w:val="23"/>
  </w:num>
  <w:num w:numId="24" w16cid:durableId="275019687">
    <w:abstractNumId w:val="7"/>
  </w:num>
  <w:num w:numId="25" w16cid:durableId="1121805525">
    <w:abstractNumId w:val="4"/>
  </w:num>
  <w:num w:numId="26" w16cid:durableId="1839540516">
    <w:abstractNumId w:val="21"/>
  </w:num>
  <w:num w:numId="27" w16cid:durableId="1543246231">
    <w:abstractNumId w:val="15"/>
  </w:num>
  <w:num w:numId="28" w16cid:durableId="117263012">
    <w:abstractNumId w:val="3"/>
  </w:num>
  <w:num w:numId="29" w16cid:durableId="333609755">
    <w:abstractNumId w:val="16"/>
  </w:num>
  <w:num w:numId="30" w16cid:durableId="14922119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3059D"/>
    <w:rsid w:val="003538A1"/>
    <w:rsid w:val="00367B6C"/>
    <w:rsid w:val="00383CDE"/>
    <w:rsid w:val="0039609F"/>
    <w:rsid w:val="00397518"/>
    <w:rsid w:val="003B7597"/>
    <w:rsid w:val="004403E7"/>
    <w:rsid w:val="00443ACD"/>
    <w:rsid w:val="00450DD5"/>
    <w:rsid w:val="004539EB"/>
    <w:rsid w:val="00467293"/>
    <w:rsid w:val="00471E14"/>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7063D"/>
    <w:rsid w:val="009A5422"/>
    <w:rsid w:val="009C38A5"/>
    <w:rsid w:val="009C67EC"/>
    <w:rsid w:val="00A00017"/>
    <w:rsid w:val="00A20F94"/>
    <w:rsid w:val="00A8609A"/>
    <w:rsid w:val="00AA69E5"/>
    <w:rsid w:val="00AF575F"/>
    <w:rsid w:val="00B42444"/>
    <w:rsid w:val="00BE7ED2"/>
    <w:rsid w:val="00C06F84"/>
    <w:rsid w:val="00C1502D"/>
    <w:rsid w:val="00C645EA"/>
    <w:rsid w:val="00C65E8A"/>
    <w:rsid w:val="00C95CC6"/>
    <w:rsid w:val="00CC6704"/>
    <w:rsid w:val="00CF78A9"/>
    <w:rsid w:val="00D34810"/>
    <w:rsid w:val="00D34F2B"/>
    <w:rsid w:val="00D6315E"/>
    <w:rsid w:val="00DD5F69"/>
    <w:rsid w:val="00DE1914"/>
    <w:rsid w:val="00E2309D"/>
    <w:rsid w:val="00E4559F"/>
    <w:rsid w:val="00E813BF"/>
    <w:rsid w:val="00E86324"/>
    <w:rsid w:val="00EA504F"/>
    <w:rsid w:val="00EB0971"/>
    <w:rsid w:val="00EB26A1"/>
    <w:rsid w:val="00EB6FEC"/>
    <w:rsid w:val="00ED7057"/>
    <w:rsid w:val="00EE4739"/>
    <w:rsid w:val="00F119A0"/>
    <w:rsid w:val="00F52E2B"/>
    <w:rsid w:val="00F607F4"/>
    <w:rsid w:val="00FE25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3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706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12</Pages>
  <Words>3205</Words>
  <Characters>17631</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BOUVIER Fanny</cp:lastModifiedBy>
  <cp:revision>14</cp:revision>
  <dcterms:created xsi:type="dcterms:W3CDTF">2022-04-22T16:27:00Z</dcterms:created>
  <dcterms:modified xsi:type="dcterms:W3CDTF">2023-03-16T15:16:00Z</dcterms:modified>
</cp:coreProperties>
</file>