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99DC5" w14:textId="78C720E6" w:rsidR="00A02D69" w:rsidRDefault="00A02D69" w:rsidP="00A02D69">
      <w:pPr>
        <w:pStyle w:val="Sansinterligne"/>
        <w:jc w:val="center"/>
        <w:rPr>
          <w:lang w:eastAsia="en-US"/>
        </w:rPr>
      </w:pPr>
      <w:bookmarkStart w:id="0" w:name="_Hlk26958965"/>
      <w:bookmarkStart w:id="1" w:name="_Hlk26782381"/>
      <w:bookmarkStart w:id="2" w:name="_Hlk26457711"/>
    </w:p>
    <w:p w14:paraId="531BAD49" w14:textId="75150479" w:rsidR="002E7F26" w:rsidRDefault="00D8550B" w:rsidP="00A02D69">
      <w:pPr>
        <w:pStyle w:val="Sansinterligne"/>
        <w:jc w:val="center"/>
        <w:rPr>
          <w:lang w:eastAsia="en-US"/>
        </w:rPr>
      </w:pPr>
      <w:r>
        <w:rPr>
          <w:noProof/>
          <w:lang w:eastAsia="en-US"/>
        </w:rPr>
        <w:drawing>
          <wp:anchor distT="0" distB="0" distL="114300" distR="114300" simplePos="0" relativeHeight="251661312" behindDoc="1" locked="0" layoutInCell="1" allowOverlap="1" wp14:anchorId="5D10398D" wp14:editId="2E70D281">
            <wp:simplePos x="0" y="0"/>
            <wp:positionH relativeFrom="column">
              <wp:posOffset>3478530</wp:posOffset>
            </wp:positionH>
            <wp:positionV relativeFrom="paragraph">
              <wp:posOffset>127000</wp:posOffset>
            </wp:positionV>
            <wp:extent cx="2901950" cy="1694815"/>
            <wp:effectExtent l="304800" t="304800" r="317500" b="324485"/>
            <wp:wrapTight wrapText="bothSides">
              <wp:wrapPolygon edited="0">
                <wp:start x="1134" y="-3885"/>
                <wp:lineTo x="-1843" y="-3399"/>
                <wp:lineTo x="-2269" y="486"/>
                <wp:lineTo x="-2269" y="20637"/>
                <wp:lineTo x="-1843" y="23793"/>
                <wp:lineTo x="-284" y="25007"/>
                <wp:lineTo x="-142" y="25493"/>
                <wp:lineTo x="19568" y="25493"/>
                <wp:lineTo x="19709" y="25007"/>
                <wp:lineTo x="21836" y="23793"/>
                <wp:lineTo x="21978" y="23793"/>
                <wp:lineTo x="23538" y="20151"/>
                <wp:lineTo x="23821" y="16024"/>
                <wp:lineTo x="23821" y="486"/>
                <wp:lineTo x="22404" y="-3156"/>
                <wp:lineTo x="22262" y="-3885"/>
                <wp:lineTo x="1134" y="-3885"/>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alphaModFix amt="66000"/>
                      <a:extLst>
                        <a:ext uri="{28A0092B-C50C-407E-A947-70E740481C1C}">
                          <a14:useLocalDpi xmlns:a14="http://schemas.microsoft.com/office/drawing/2010/main" val="0"/>
                        </a:ext>
                      </a:extLst>
                    </a:blip>
                    <a:srcRect/>
                    <a:stretch>
                      <a:fillRect/>
                    </a:stretch>
                  </pic:blipFill>
                  <pic:spPr bwMode="auto">
                    <a:xfrm>
                      <a:off x="0" y="0"/>
                      <a:ext cx="2901950" cy="169481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14:paraId="5B15FFBF" w14:textId="535795F2" w:rsidR="00A02D69" w:rsidRPr="00D071AE" w:rsidRDefault="00A02D69" w:rsidP="00A02D69">
      <w:pPr>
        <w:pStyle w:val="normalformulaire"/>
        <w:jc w:val="left"/>
        <w:rPr>
          <w:b/>
          <w:sz w:val="20"/>
          <w:szCs w:val="20"/>
        </w:rPr>
      </w:pPr>
    </w:p>
    <w:p w14:paraId="548B50A2" w14:textId="70CA85FC" w:rsidR="00093EB9" w:rsidRPr="00093EB9" w:rsidRDefault="00E93B6C" w:rsidP="00E93B6C">
      <w:pPr>
        <w:pStyle w:val="Titre1"/>
        <w:pBdr>
          <w:bottom w:val="single" w:sz="12" w:space="1" w:color="7A1200"/>
        </w:pBdr>
        <w:jc w:val="center"/>
        <w:rPr>
          <w:rFonts w:eastAsia="Calibri"/>
          <w:b/>
          <w:bCs/>
          <w:color w:val="7A1200"/>
          <w:lang w:eastAsia="en-US"/>
        </w:rPr>
      </w:pPr>
      <w:r>
        <w:rPr>
          <w:rFonts w:eastAsia="Calibri"/>
          <w:b/>
          <w:bCs/>
          <w:color w:val="7A1200"/>
          <w:lang w:eastAsia="en-US"/>
        </w:rPr>
        <w:t>P</w:t>
      </w:r>
      <w:r w:rsidR="00093EB9" w:rsidRPr="00093EB9">
        <w:rPr>
          <w:rFonts w:eastAsia="Calibri"/>
          <w:b/>
          <w:bCs/>
          <w:color w:val="7A1200"/>
          <w:lang w:eastAsia="en-US"/>
        </w:rPr>
        <w:t>ourquoi compléter cette</w:t>
      </w:r>
      <w:r w:rsidR="006402DB">
        <w:rPr>
          <w:rFonts w:eastAsia="Calibri"/>
          <w:b/>
          <w:bCs/>
          <w:color w:val="7A1200"/>
          <w:lang w:eastAsia="en-US"/>
        </w:rPr>
        <w:t xml:space="preserve"> </w:t>
      </w:r>
      <w:r w:rsidR="00093EB9" w:rsidRPr="00093EB9">
        <w:rPr>
          <w:rFonts w:eastAsia="Calibri"/>
          <w:b/>
          <w:bCs/>
          <w:color w:val="7A1200"/>
          <w:lang w:eastAsia="en-US"/>
        </w:rPr>
        <w:t>annexe </w:t>
      </w:r>
      <w:r>
        <w:rPr>
          <w:rFonts w:eastAsia="Calibri"/>
          <w:b/>
          <w:bCs/>
          <w:color w:val="7A1200"/>
          <w:lang w:eastAsia="en-US"/>
        </w:rPr>
        <w:t>l’annexe relative au respect de la commande publique ?</w:t>
      </w:r>
    </w:p>
    <w:p w14:paraId="6B315152" w14:textId="221AB16A" w:rsidR="00D8550B" w:rsidRDefault="00D8550B" w:rsidP="00093EB9">
      <w:pPr>
        <w:rPr>
          <w:lang w:eastAsia="en-US"/>
        </w:rPr>
        <w:sectPr w:rsidR="00D8550B" w:rsidSect="00D8550B">
          <w:headerReference w:type="default" r:id="rId9"/>
          <w:footerReference w:type="default" r:id="rId10"/>
          <w:type w:val="continuous"/>
          <w:pgSz w:w="11906" w:h="16838"/>
          <w:pgMar w:top="1418" w:right="1418" w:bottom="1418" w:left="567" w:header="708" w:footer="708" w:gutter="0"/>
          <w:cols w:num="2" w:space="708"/>
          <w:docGrid w:linePitch="360"/>
        </w:sectPr>
      </w:pPr>
    </w:p>
    <w:p w14:paraId="7FA13C87" w14:textId="77777777" w:rsidR="00093EB9" w:rsidRPr="002E7F26" w:rsidRDefault="00093EB9" w:rsidP="00093EB9">
      <w:pPr>
        <w:rPr>
          <w:lang w:eastAsia="en-US"/>
        </w:rPr>
      </w:pPr>
    </w:p>
    <w:p w14:paraId="33F831A5" w14:textId="77777777" w:rsidR="00D8550B" w:rsidRDefault="00D8550B" w:rsidP="00093EB9">
      <w:pPr>
        <w:pStyle w:val="normalformulaire"/>
        <w:rPr>
          <w:rFonts w:asciiTheme="majorHAnsi" w:eastAsia="Calibri" w:hAnsiTheme="majorHAnsi" w:cstheme="majorHAnsi"/>
          <w:b/>
          <w:iCs/>
          <w:sz w:val="24"/>
          <w:lang w:eastAsia="en-US"/>
        </w:rPr>
        <w:sectPr w:rsidR="00D8550B" w:rsidSect="00D8550B">
          <w:type w:val="continuous"/>
          <w:pgSz w:w="11906" w:h="16838"/>
          <w:pgMar w:top="1418" w:right="1418" w:bottom="1418" w:left="567" w:header="708" w:footer="708" w:gutter="0"/>
          <w:cols w:space="708"/>
          <w:docGrid w:linePitch="360"/>
        </w:sectPr>
      </w:pPr>
    </w:p>
    <w:p w14:paraId="40068A27" w14:textId="2E8A20A7" w:rsidR="006402DB"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Les respect des règles de commande publique </w:t>
      </w:r>
      <w:r w:rsidR="006402DB" w:rsidRPr="006402DB">
        <w:rPr>
          <w:rFonts w:asciiTheme="majorHAnsi" w:eastAsia="Calibri" w:hAnsiTheme="majorHAnsi" w:cstheme="majorHAnsi"/>
          <w:b/>
          <w:iCs/>
          <w:sz w:val="22"/>
          <w:szCs w:val="22"/>
          <w:lang w:eastAsia="en-US"/>
        </w:rPr>
        <w:t>est une condition</w:t>
      </w:r>
      <w:r w:rsidRPr="006402DB">
        <w:rPr>
          <w:rFonts w:asciiTheme="majorHAnsi" w:eastAsia="Calibri" w:hAnsiTheme="majorHAnsi" w:cstheme="majorHAnsi"/>
          <w:b/>
          <w:iCs/>
          <w:sz w:val="22"/>
          <w:szCs w:val="22"/>
          <w:lang w:eastAsia="en-US"/>
        </w:rPr>
        <w:t xml:space="preserve"> à l’éligibilité des dépenses présentées au FEADER. </w:t>
      </w:r>
    </w:p>
    <w:p w14:paraId="3959F718" w14:textId="5828E732" w:rsidR="00093EB9" w:rsidRPr="006402DB" w:rsidRDefault="006402DB"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w:t>
      </w:r>
      <w:r w:rsidR="00093EB9" w:rsidRPr="006402DB">
        <w:rPr>
          <w:rFonts w:asciiTheme="majorHAnsi" w:eastAsia="Calibri" w:hAnsiTheme="majorHAnsi" w:cstheme="majorHAnsi"/>
          <w:bCs/>
          <w:iCs/>
          <w:sz w:val="22"/>
          <w:szCs w:val="22"/>
          <w:lang w:eastAsia="en-US"/>
        </w:rPr>
        <w:t>es dépenses non conformes aux règles de la commande doivent être écartées de l’assiette FEADER qui sert de base au calcul de l’aide.</w:t>
      </w:r>
      <w:r w:rsidRPr="006402DB">
        <w:rPr>
          <w:rStyle w:val="Appelnotedebasdep"/>
          <w:rFonts w:asciiTheme="majorHAnsi" w:eastAsia="Calibri" w:hAnsiTheme="majorHAnsi" w:cstheme="majorHAnsi"/>
          <w:bCs/>
          <w:iCs/>
          <w:sz w:val="22"/>
          <w:szCs w:val="22"/>
          <w:lang w:eastAsia="en-US"/>
        </w:rPr>
        <w:footnoteReference w:id="1"/>
      </w:r>
      <w:r w:rsidR="00093EB9" w:rsidRPr="006402DB">
        <w:rPr>
          <w:rFonts w:asciiTheme="majorHAnsi" w:eastAsia="Calibri" w:hAnsiTheme="majorHAnsi" w:cstheme="majorHAnsi"/>
          <w:bCs/>
          <w:iCs/>
          <w:sz w:val="22"/>
          <w:szCs w:val="22"/>
          <w:lang w:eastAsia="en-US"/>
        </w:rPr>
        <w:t xml:space="preserve"> </w:t>
      </w:r>
    </w:p>
    <w:p w14:paraId="4B69328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p>
    <w:p w14:paraId="1DC35017" w14:textId="77777777" w:rsidR="00093EB9" w:rsidRPr="006402DB" w:rsidRDefault="00093EB9" w:rsidP="00093EB9">
      <w:pPr>
        <w:pStyle w:val="normalformulaire"/>
        <w:rPr>
          <w:rFonts w:asciiTheme="majorHAnsi" w:eastAsia="Calibri" w:hAnsiTheme="majorHAnsi" w:cstheme="majorHAnsi"/>
          <w:b/>
          <w:iCs/>
          <w:sz w:val="22"/>
          <w:szCs w:val="22"/>
          <w:lang w:eastAsia="en-US"/>
        </w:rPr>
      </w:pPr>
      <w:r w:rsidRPr="006402DB">
        <w:rPr>
          <w:rFonts w:asciiTheme="majorHAnsi" w:eastAsia="Calibri" w:hAnsiTheme="majorHAnsi" w:cstheme="majorHAnsi"/>
          <w:b/>
          <w:iCs/>
          <w:sz w:val="22"/>
          <w:szCs w:val="22"/>
          <w:lang w:eastAsia="en-US"/>
        </w:rPr>
        <w:t xml:space="preserve">Tous les demandeurs doivent vérifier : </w:t>
      </w:r>
    </w:p>
    <w:p w14:paraId="68E431EF"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Qu’ils ne sont effectivement pas soumis aux règles de la commande publiques ; </w:t>
      </w:r>
    </w:p>
    <w:p w14:paraId="155C84C7" w14:textId="77777777" w:rsidR="00093EB9" w:rsidRPr="006402DB" w:rsidRDefault="00093EB9" w:rsidP="00093EB9">
      <w:pPr>
        <w:pStyle w:val="normalformulaire"/>
        <w:numPr>
          <w:ilvl w:val="0"/>
          <w:numId w:val="6"/>
        </w:numPr>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 xml:space="preserve">Que leur achat n’est pas soumis aux règles de la commande publique. </w:t>
      </w:r>
    </w:p>
    <w:p w14:paraId="195E8FCD" w14:textId="77777777" w:rsidR="00093EB9" w:rsidRPr="002B7560" w:rsidRDefault="00093EB9" w:rsidP="00093EB9">
      <w:pPr>
        <w:pStyle w:val="Sansinterligne"/>
        <w:rPr>
          <w:rFonts w:asciiTheme="majorHAnsi" w:hAnsiTheme="majorHAnsi" w:cstheme="majorHAnsi"/>
          <w:sz w:val="32"/>
          <w:szCs w:val="32"/>
          <w:lang w:eastAsia="en-US"/>
        </w:rPr>
      </w:pPr>
    </w:p>
    <w:p w14:paraId="5BBF6637" w14:textId="77777777" w:rsidR="00093EB9" w:rsidRPr="006402DB" w:rsidRDefault="00093EB9" w:rsidP="00093EB9">
      <w:pPr>
        <w:pStyle w:val="Sansinterligne"/>
        <w:rPr>
          <w:rFonts w:asciiTheme="majorHAnsi" w:eastAsia="Calibri" w:hAnsiTheme="majorHAnsi" w:cstheme="majorHAnsi"/>
          <w:b/>
          <w:iCs/>
          <w:sz w:val="22"/>
          <w:szCs w:val="22"/>
          <w:lang w:eastAsia="en-US" w:bidi="ar-SA"/>
        </w:rPr>
      </w:pPr>
      <w:r w:rsidRPr="00E93B6C">
        <w:rPr>
          <w:rFonts w:asciiTheme="majorHAnsi" w:eastAsia="Calibri" w:hAnsiTheme="majorHAnsi" w:cstheme="majorHAnsi"/>
          <w:b/>
          <w:iCs/>
          <w:szCs w:val="24"/>
          <w:lang w:eastAsia="en-US" w:bidi="ar-SA"/>
        </w:rPr>
        <w:t xml:space="preserve">Dans cette annexe, le demandeur s’engage à </w:t>
      </w:r>
      <w:r w:rsidRPr="006402DB">
        <w:rPr>
          <w:rFonts w:asciiTheme="majorHAnsi" w:eastAsia="Calibri" w:hAnsiTheme="majorHAnsi" w:cstheme="majorHAnsi"/>
          <w:b/>
          <w:iCs/>
          <w:sz w:val="22"/>
          <w:szCs w:val="22"/>
          <w:lang w:eastAsia="en-US" w:bidi="ar-SA"/>
        </w:rPr>
        <w:t>respecter les règles de la commande publique :</w:t>
      </w:r>
    </w:p>
    <w:p w14:paraId="58C13567"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après vérification s’il est soumis aux règles de la commande publiques ;</w:t>
      </w:r>
    </w:p>
    <w:p w14:paraId="072AA011" w14:textId="77777777" w:rsidR="00093EB9" w:rsidRPr="006402DB" w:rsidRDefault="00093EB9" w:rsidP="00093EB9">
      <w:pPr>
        <w:pStyle w:val="Sansinterligne"/>
        <w:numPr>
          <w:ilvl w:val="0"/>
          <w:numId w:val="5"/>
        </w:numPr>
        <w:rPr>
          <w:rFonts w:asciiTheme="majorHAnsi" w:eastAsia="Calibri" w:hAnsiTheme="majorHAnsi" w:cstheme="majorHAnsi"/>
          <w:bCs/>
          <w:iCs/>
          <w:sz w:val="22"/>
          <w:szCs w:val="22"/>
          <w:lang w:eastAsia="en-US" w:bidi="ar-SA"/>
        </w:rPr>
      </w:pPr>
      <w:r w:rsidRPr="006402DB">
        <w:rPr>
          <w:rFonts w:asciiTheme="majorHAnsi" w:eastAsia="Calibri" w:hAnsiTheme="majorHAnsi" w:cstheme="majorHAnsi"/>
          <w:bCs/>
          <w:iCs/>
          <w:sz w:val="22"/>
          <w:szCs w:val="22"/>
          <w:lang w:eastAsia="en-US" w:bidi="ar-SA"/>
        </w:rPr>
        <w:t>En indiquant, s’il est soumis aux règles de la commande publique, les procédures envisagées afin de garantir le respect de ces règles.</w:t>
      </w:r>
      <w:r w:rsidRPr="006402DB">
        <w:rPr>
          <w:rFonts w:asciiTheme="majorHAnsi" w:hAnsiTheme="majorHAnsi" w:cstheme="majorHAnsi"/>
          <w:color w:val="7A0012"/>
          <w:sz w:val="22"/>
          <w:szCs w:val="22"/>
          <w:lang w:eastAsia="en-US"/>
        </w:rPr>
        <w:t xml:space="preserve"> </w:t>
      </w:r>
    </w:p>
    <w:p w14:paraId="53955FA8" w14:textId="77777777" w:rsidR="00D8550B" w:rsidRDefault="00D8550B"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sectPr w:rsidR="00D8550B" w:rsidSect="00D8550B">
          <w:type w:val="continuous"/>
          <w:pgSz w:w="11906" w:h="16838"/>
          <w:pgMar w:top="1418" w:right="1418" w:bottom="1418" w:left="567" w:header="708" w:footer="708" w:gutter="0"/>
          <w:cols w:num="2" w:space="708"/>
          <w:docGrid w:linePitch="360"/>
        </w:sectPr>
      </w:pPr>
    </w:p>
    <w:p w14:paraId="094B5205" w14:textId="77777777" w:rsidR="00093EB9"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lang w:eastAsia="en-US" w:bidi="ar-SA"/>
        </w:rPr>
      </w:pPr>
    </w:p>
    <w:p w14:paraId="273CA401" w14:textId="47DAC6AA"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center"/>
        <w:textAlignment w:val="auto"/>
        <w:rPr>
          <w:rFonts w:asciiTheme="majorHAnsi" w:eastAsiaTheme="minorHAnsi" w:hAnsiTheme="majorHAnsi" w:cstheme="majorHAnsi"/>
          <w:b/>
          <w:bCs/>
          <w:kern w:val="0"/>
          <w:sz w:val="22"/>
          <w:szCs w:val="22"/>
          <w:lang w:eastAsia="en-US" w:bidi="ar-SA"/>
        </w:rPr>
      </w:pPr>
      <w:r>
        <w:rPr>
          <w:rFonts w:asciiTheme="majorHAnsi" w:eastAsiaTheme="minorHAnsi" w:hAnsiTheme="majorHAnsi" w:cstheme="majorHAnsi"/>
          <w:b/>
          <w:bCs/>
          <w:kern w:val="0"/>
          <w:lang w:eastAsia="en-US" w:bidi="ar-SA"/>
        </w:rPr>
        <w:sym w:font="Wingdings 3" w:char="F070"/>
      </w:r>
      <w:r>
        <w:rPr>
          <w:rFonts w:asciiTheme="majorHAnsi" w:eastAsiaTheme="minorHAnsi" w:hAnsiTheme="majorHAnsi" w:cstheme="majorHAnsi"/>
          <w:b/>
          <w:bCs/>
          <w:kern w:val="0"/>
          <w:lang w:eastAsia="en-US" w:bidi="ar-SA"/>
        </w:rPr>
        <w:t xml:space="preserve"> </w:t>
      </w:r>
      <w:r w:rsidR="00093EB9" w:rsidRPr="006402DB">
        <w:rPr>
          <w:rFonts w:asciiTheme="majorHAnsi" w:eastAsiaTheme="minorHAnsi" w:hAnsiTheme="majorHAnsi" w:cstheme="majorHAnsi"/>
          <w:b/>
          <w:bCs/>
          <w:kern w:val="0"/>
          <w:sz w:val="22"/>
          <w:szCs w:val="22"/>
          <w:lang w:eastAsia="en-US" w:bidi="ar-SA"/>
        </w:rPr>
        <w:t>Le service instructeur sera très attentif au respect :</w:t>
      </w:r>
    </w:p>
    <w:p w14:paraId="6C4AC213" w14:textId="5F9CDFDF"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 xml:space="preserve">Des seuils de procédure et de publicité : le service instructeur vérifiera le respect des seuils en vigueur au lancement de la procédure et que la prestation n’a pas été artificiellement découpée pour éviter les obligations inhérentes à certaines </w:t>
      </w:r>
      <w:r w:rsidRPr="006402DB">
        <w:rPr>
          <w:rFonts w:asciiTheme="majorHAnsi" w:eastAsiaTheme="minorHAnsi" w:hAnsiTheme="majorHAnsi" w:cstheme="majorHAnsi"/>
          <w:b/>
          <w:bCs/>
          <w:kern w:val="0"/>
          <w:sz w:val="22"/>
          <w:szCs w:val="22"/>
          <w:lang w:eastAsia="en-US" w:bidi="ar-SA"/>
        </w:rPr>
        <w:t>procédures ;</w:t>
      </w:r>
    </w:p>
    <w:p w14:paraId="39C48CF6" w14:textId="3766C5BC"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 dématérialisation pour les marchés supérieurs aux seuils prévus par la règlementation ;</w:t>
      </w:r>
    </w:p>
    <w:p w14:paraId="18910927" w14:textId="36DF810E" w:rsidR="00E93B6C"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Des principes fondamentaux : égalité de traitement, liberté d’accès et transparence des procédures. Le service instructeur sera notamment amené à vérifier l’ensemble des documents de marché pour s’assurer du respect de ces principes ;</w:t>
      </w:r>
    </w:p>
    <w:p w14:paraId="4430ACA4" w14:textId="6EB5287F" w:rsidR="00093EB9" w:rsidRPr="006402DB" w:rsidRDefault="00E93B6C" w:rsidP="00E93B6C">
      <w:pPr>
        <w:widowControl/>
        <w:pBdr>
          <w:top w:val="single" w:sz="12" w:space="1" w:color="FFFFFF" w:themeColor="background1"/>
          <w:left w:val="single" w:sz="12" w:space="4" w:color="FFFFFF" w:themeColor="background1"/>
          <w:bottom w:val="single" w:sz="12" w:space="1" w:color="FFFFFF" w:themeColor="background1"/>
          <w:right w:val="single" w:sz="12" w:space="4" w:color="FFFFFF" w:themeColor="background1"/>
        </w:pBdr>
        <w:shd w:val="clear" w:color="auto" w:fill="7A1200"/>
        <w:suppressAutoHyphens w:val="0"/>
        <w:autoSpaceDN/>
        <w:spacing w:after="160" w:line="259" w:lineRule="auto"/>
        <w:contextualSpacing/>
        <w:jc w:val="both"/>
        <w:textAlignment w:val="auto"/>
        <w:rPr>
          <w:rFonts w:asciiTheme="majorHAnsi" w:eastAsiaTheme="minorHAnsi" w:hAnsiTheme="majorHAnsi" w:cstheme="majorHAnsi"/>
          <w:b/>
          <w:bCs/>
          <w:kern w:val="0"/>
          <w:sz w:val="22"/>
          <w:szCs w:val="22"/>
          <w:lang w:eastAsia="en-US" w:bidi="ar-SA"/>
        </w:rPr>
      </w:pPr>
      <w:r w:rsidRPr="006402DB">
        <w:rPr>
          <w:rFonts w:asciiTheme="majorHAnsi" w:eastAsiaTheme="minorHAnsi" w:hAnsiTheme="majorHAnsi" w:cstheme="majorHAnsi"/>
          <w:b/>
          <w:bCs/>
          <w:kern w:val="0"/>
          <w:sz w:val="22"/>
          <w:szCs w:val="22"/>
          <w:lang w:eastAsia="en-US" w:bidi="ar-SA"/>
        </w:rPr>
        <w:sym w:font="Wingdings 2" w:char="F043"/>
      </w:r>
      <w:r w:rsidRPr="006402DB">
        <w:rPr>
          <w:rFonts w:asciiTheme="majorHAnsi" w:eastAsiaTheme="minorHAnsi" w:hAnsiTheme="majorHAnsi" w:cstheme="majorHAnsi"/>
          <w:b/>
          <w:bCs/>
          <w:kern w:val="0"/>
          <w:sz w:val="22"/>
          <w:szCs w:val="22"/>
          <w:lang w:eastAsia="en-US" w:bidi="ar-SA"/>
        </w:rPr>
        <w:t xml:space="preserve"> </w:t>
      </w:r>
      <w:r w:rsidR="00093EB9" w:rsidRPr="006402DB">
        <w:rPr>
          <w:rFonts w:asciiTheme="majorHAnsi" w:eastAsiaTheme="minorHAnsi" w:hAnsiTheme="majorHAnsi" w:cstheme="majorHAnsi"/>
          <w:b/>
          <w:bCs/>
          <w:kern w:val="0"/>
          <w:sz w:val="22"/>
          <w:szCs w:val="22"/>
          <w:lang w:eastAsia="en-US" w:bidi="ar-SA"/>
        </w:rPr>
        <w:t>De l’absence de conflit d’intérêt.</w:t>
      </w:r>
    </w:p>
    <w:p w14:paraId="64A6E439" w14:textId="77777777" w:rsidR="00E93B6C" w:rsidRDefault="00E93B6C">
      <w:pPr>
        <w:widowControl/>
        <w:suppressAutoHyphens w:val="0"/>
        <w:autoSpaceDN/>
        <w:spacing w:after="160" w:line="259" w:lineRule="auto"/>
        <w:textAlignment w:val="auto"/>
        <w:rPr>
          <w:rFonts w:asciiTheme="majorHAnsi" w:eastAsia="Calibri" w:hAnsiTheme="majorHAnsi"/>
          <w:b/>
          <w:bCs/>
          <w:color w:val="7A1200"/>
          <w:sz w:val="32"/>
          <w:szCs w:val="29"/>
          <w:lang w:eastAsia="en-US"/>
        </w:rPr>
      </w:pPr>
      <w:r>
        <w:rPr>
          <w:rFonts w:eastAsia="Calibri"/>
          <w:b/>
          <w:bCs/>
          <w:color w:val="7A1200"/>
          <w:lang w:eastAsia="en-US"/>
        </w:rPr>
        <w:br w:type="page"/>
      </w:r>
    </w:p>
    <w:p w14:paraId="11D21E1C" w14:textId="77777777" w:rsidR="002C3A02" w:rsidRDefault="002C3A02" w:rsidP="002C3A02">
      <w:pPr>
        <w:pStyle w:val="Sansinterligne"/>
        <w:rPr>
          <w:lang w:eastAsia="en-US"/>
        </w:rPr>
      </w:pPr>
    </w:p>
    <w:p w14:paraId="4F5B22FD" w14:textId="77777777" w:rsidR="002C3A02" w:rsidRDefault="002C3A02" w:rsidP="00093EB9">
      <w:pPr>
        <w:pStyle w:val="Titre1"/>
        <w:pBdr>
          <w:bottom w:val="single" w:sz="12" w:space="1" w:color="7A1200"/>
        </w:pBdr>
        <w:jc w:val="center"/>
        <w:rPr>
          <w:rFonts w:eastAsia="Calibri"/>
          <w:b/>
          <w:bCs/>
          <w:color w:val="7A1200"/>
          <w:lang w:eastAsia="en-US"/>
        </w:rPr>
        <w:sectPr w:rsidR="002C3A02" w:rsidSect="00D8550B">
          <w:type w:val="continuous"/>
          <w:pgSz w:w="11906" w:h="16838"/>
          <w:pgMar w:top="1418" w:right="1418" w:bottom="1418" w:left="567" w:header="708" w:footer="708" w:gutter="0"/>
          <w:cols w:space="708"/>
          <w:docGrid w:linePitch="360"/>
        </w:sectPr>
      </w:pPr>
    </w:p>
    <w:p w14:paraId="536F9B88" w14:textId="0CBEE133" w:rsidR="00093EB9" w:rsidRPr="002B7560" w:rsidRDefault="00093EB9" w:rsidP="00093EB9">
      <w:pPr>
        <w:pStyle w:val="Titre1"/>
        <w:pBdr>
          <w:bottom w:val="single" w:sz="12" w:space="1" w:color="7A1200"/>
        </w:pBdr>
        <w:jc w:val="center"/>
        <w:rPr>
          <w:rFonts w:eastAsia="Calibri"/>
          <w:b/>
          <w:bCs/>
          <w:color w:val="7A1200"/>
          <w:lang w:eastAsia="en-US"/>
        </w:rPr>
      </w:pPr>
      <w:r w:rsidRPr="00093EB9">
        <w:rPr>
          <w:rFonts w:eastAsia="Calibri"/>
          <w:b/>
          <w:bCs/>
          <w:color w:val="7A1200"/>
          <w:lang w:eastAsia="en-US"/>
        </w:rPr>
        <w:t>Qui doit compléter cette annexe ?</w:t>
      </w:r>
    </w:p>
    <w:p w14:paraId="7BAEA37E" w14:textId="77777777" w:rsidR="00093EB9" w:rsidRPr="00A87241" w:rsidRDefault="00093EB9" w:rsidP="00093EB9">
      <w:pPr>
        <w:pStyle w:val="normalformulaire"/>
        <w:rPr>
          <w:rFonts w:asciiTheme="majorHAnsi" w:eastAsia="Calibri" w:hAnsiTheme="majorHAnsi" w:cstheme="majorHAnsi"/>
          <w:bCs/>
          <w:iCs/>
          <w:sz w:val="24"/>
          <w:lang w:eastAsia="en-US"/>
        </w:rPr>
      </w:pPr>
    </w:p>
    <w:p w14:paraId="75C318F9" w14:textId="77777777" w:rsidR="00093EB9" w:rsidRPr="00093EB9" w:rsidRDefault="00093EB9" w:rsidP="00093EB9">
      <w:pPr>
        <w:pStyle w:val="Titre2"/>
        <w:rPr>
          <w:rFonts w:eastAsia="Calibri"/>
          <w:b/>
          <w:bCs/>
          <w:color w:val="7A1200"/>
          <w:lang w:eastAsia="en-US"/>
        </w:rPr>
      </w:pPr>
      <w:r w:rsidRPr="00093EB9">
        <w:rPr>
          <w:rFonts w:eastAsia="Calibri"/>
          <w:b/>
          <w:bCs/>
          <w:color w:val="7A1200"/>
          <w:lang w:eastAsia="en-US"/>
        </w:rPr>
        <w:t>Organismes publics</w:t>
      </w:r>
    </w:p>
    <w:p w14:paraId="58A20091" w14:textId="77777777" w:rsidR="00093EB9" w:rsidRPr="006402DB" w:rsidRDefault="00093EB9" w:rsidP="00093EB9">
      <w:pPr>
        <w:pStyle w:val="normalformulaire"/>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Cette annexe doit être remplie lorsqu’une demande d'aide FEADER est présentée par :</w:t>
      </w:r>
    </w:p>
    <w:p w14:paraId="59FC9B1B"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L’État et ses établissements publics, autres que ceux ayant un caractère industriel et commercial ;</w:t>
      </w:r>
    </w:p>
    <w:p w14:paraId="4AD7523E"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collectivités territoriales et les établissements publics locaux ;</w:t>
      </w:r>
    </w:p>
    <w:p w14:paraId="417B02E5"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mandataire d’un organisme soumis aux règles de la commande publique ;</w:t>
      </w:r>
    </w:p>
    <w:p w14:paraId="272AD406" w14:textId="77777777"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Un organisme de droit privé qualifié d’organisme de droit public ou ayant décidé d’appliquer les règles de la commande publique ;</w:t>
      </w:r>
    </w:p>
    <w:p w14:paraId="3114B2F0" w14:textId="6D4DE1E4" w:rsidR="00093EB9" w:rsidRPr="006402DB" w:rsidRDefault="00093EB9" w:rsidP="00093EB9">
      <w:pPr>
        <w:pStyle w:val="normalformulaire"/>
        <w:numPr>
          <w:ilvl w:val="0"/>
          <w:numId w:val="1"/>
        </w:numPr>
        <w:autoSpaceDN/>
        <w:textAlignment w:val="auto"/>
        <w:rPr>
          <w:rFonts w:asciiTheme="majorHAnsi" w:eastAsia="Calibri" w:hAnsiTheme="majorHAnsi" w:cstheme="majorHAnsi"/>
          <w:bCs/>
          <w:iCs/>
          <w:sz w:val="22"/>
          <w:szCs w:val="22"/>
          <w:lang w:eastAsia="en-US"/>
        </w:rPr>
      </w:pPr>
      <w:r w:rsidRPr="006402DB">
        <w:rPr>
          <w:rFonts w:asciiTheme="majorHAnsi" w:eastAsia="Calibri" w:hAnsiTheme="majorHAnsi" w:cstheme="majorHAnsi"/>
          <w:bCs/>
          <w:iCs/>
          <w:sz w:val="22"/>
          <w:szCs w:val="22"/>
          <w:lang w:eastAsia="en-US"/>
        </w:rPr>
        <w:t>Les organismes soumis à l’ordonnance n° 2015-899 du 23 juillet 2015 relative aux marchés publics et le décret n° 2016-360 du 25 mars 2016 relatif aux marchés publics ;</w:t>
      </w:r>
    </w:p>
    <w:p w14:paraId="26F0050A" w14:textId="7AD9788C" w:rsidR="002C3A02" w:rsidRPr="00A87241" w:rsidRDefault="002C3A02" w:rsidP="002C3A02">
      <w:pPr>
        <w:pStyle w:val="normalformulaire"/>
        <w:autoSpaceDN/>
        <w:ind w:left="360"/>
        <w:textAlignment w:val="auto"/>
        <w:rPr>
          <w:rFonts w:asciiTheme="majorHAnsi" w:eastAsia="Calibri" w:hAnsiTheme="majorHAnsi" w:cstheme="majorHAnsi"/>
          <w:bCs/>
          <w:iCs/>
          <w:sz w:val="24"/>
          <w:lang w:eastAsia="en-US"/>
        </w:rPr>
      </w:pPr>
      <w:r>
        <w:rPr>
          <w:rFonts w:asciiTheme="majorHAnsi" w:eastAsia="Calibri" w:hAnsiTheme="majorHAnsi" w:cstheme="majorHAnsi"/>
          <w:bCs/>
          <w:iCs/>
          <w:noProof/>
          <w:sz w:val="24"/>
          <w:lang w:eastAsia="en-US"/>
        </w:rPr>
        <w:drawing>
          <wp:inline distT="0" distB="0" distL="0" distR="0" wp14:anchorId="03F28893" wp14:editId="49C4D192">
            <wp:extent cx="2806619" cy="1400175"/>
            <wp:effectExtent l="171450" t="171450" r="146685" b="180975"/>
            <wp:docPr id="8" name="Image 8" descr="Illustration de réunion professionn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Illustration de réunion professionnell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6781" cy="1410233"/>
                    </a:xfrm>
                    <a:prstGeom prst="rect">
                      <a:avLst/>
                    </a:prstGeom>
                    <a:solidFill>
                      <a:srgbClr val="FFFFFF">
                        <a:shade val="85000"/>
                      </a:srgbClr>
                    </a:solidFill>
                    <a:ln w="190500" cap="rnd">
                      <a:solidFill>
                        <a:srgbClr val="FFFFFF"/>
                      </a:solidFill>
                    </a:ln>
                    <a:effectLst>
                      <a:outerShdw blurRad="50000" algn="tl" rotWithShape="0">
                        <a:srgbClr val="000000">
                          <a:alpha val="25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022162FB" w14:textId="77777777" w:rsidR="00093EB9" w:rsidRPr="00A87241" w:rsidRDefault="00093EB9" w:rsidP="00093EB9">
      <w:pPr>
        <w:pStyle w:val="normalformulaire"/>
        <w:numPr>
          <w:ilvl w:val="0"/>
          <w:numId w:val="1"/>
        </w:numPr>
        <w:autoSpaceDN/>
        <w:textAlignment w:val="auto"/>
        <w:rPr>
          <w:rFonts w:asciiTheme="majorHAnsi" w:eastAsia="Calibri" w:hAnsiTheme="majorHAnsi" w:cstheme="majorHAnsi"/>
          <w:bCs/>
          <w:iCs/>
          <w:sz w:val="24"/>
          <w:lang w:eastAsia="en-US"/>
        </w:rPr>
      </w:pPr>
      <w:r w:rsidRPr="00A87241">
        <w:rPr>
          <w:rFonts w:asciiTheme="majorHAnsi" w:eastAsia="Calibri" w:hAnsiTheme="majorHAnsi" w:cstheme="majorHAnsi"/>
          <w:bCs/>
          <w:iCs/>
          <w:sz w:val="24"/>
          <w:lang w:eastAsia="en-US"/>
        </w:rPr>
        <w:t>Les organismes soumis à l’ordonnance n° 2018-1074 du 26 novembre 2018 relative à la partie législative du Code de la commande publique, applicable à compter du 1er avril 2019, le décret n° 2018-1075 du 3 décembre 2018, relatif à la partie règlementaire du Code de la commande publique, applicable à compter du 1er avril 2019 et le décret n° 2018-1225 du 24 décembre 2018 portant diverses mesures relatives aux contrats de la commande publique et son arrêté d’application n° 0302 du 26 décembre 2018 relatif à la déclaration des achats innovants</w:t>
      </w:r>
    </w:p>
    <w:p w14:paraId="765A31E7" w14:textId="77777777" w:rsidR="002C3A02" w:rsidRDefault="002C3A02" w:rsidP="00093EB9">
      <w:pPr>
        <w:pStyle w:val="normalformulaire"/>
        <w:autoSpaceDN/>
        <w:textAlignment w:val="auto"/>
        <w:rPr>
          <w:rFonts w:asciiTheme="majorHAnsi" w:eastAsia="Calibri" w:hAnsiTheme="majorHAnsi" w:cstheme="majorHAnsi"/>
          <w:bCs/>
          <w:iCs/>
          <w:sz w:val="24"/>
          <w:lang w:eastAsia="en-US"/>
        </w:rPr>
        <w:sectPr w:rsidR="002C3A02" w:rsidSect="002C3A02">
          <w:type w:val="continuous"/>
          <w:pgSz w:w="11906" w:h="16838"/>
          <w:pgMar w:top="1418" w:right="1418" w:bottom="1418" w:left="567" w:header="708" w:footer="708" w:gutter="0"/>
          <w:cols w:num="2" w:space="708"/>
          <w:docGrid w:linePitch="360"/>
        </w:sectPr>
      </w:pPr>
    </w:p>
    <w:p w14:paraId="55DED6BA" w14:textId="77777777" w:rsidR="00093EB9" w:rsidRPr="00A87241" w:rsidRDefault="00093EB9" w:rsidP="006402DB">
      <w:pPr>
        <w:pStyle w:val="normalformulaire"/>
        <w:pBdr>
          <w:bottom w:val="single" w:sz="12" w:space="1" w:color="7A1200"/>
        </w:pBdr>
        <w:autoSpaceDN/>
        <w:textAlignment w:val="auto"/>
        <w:rPr>
          <w:rFonts w:asciiTheme="majorHAnsi" w:eastAsia="Calibri" w:hAnsiTheme="majorHAnsi" w:cstheme="majorHAnsi"/>
          <w:bCs/>
          <w:iCs/>
          <w:sz w:val="24"/>
          <w:lang w:eastAsia="en-US"/>
        </w:rPr>
      </w:pPr>
    </w:p>
    <w:p w14:paraId="60E08978" w14:textId="16D25713" w:rsidR="00093EB9" w:rsidRPr="002E7F26" w:rsidRDefault="00093EB9" w:rsidP="00093EB9">
      <w:pPr>
        <w:pStyle w:val="normalformulaire"/>
        <w:autoSpaceDN/>
        <w:textAlignment w:val="auto"/>
        <w:rPr>
          <w:rFonts w:asciiTheme="majorHAnsi" w:eastAsia="Calibri" w:hAnsiTheme="majorHAnsi" w:cs="Mangal"/>
          <w:b/>
          <w:bCs/>
          <w:color w:val="7A1200"/>
          <w:sz w:val="26"/>
          <w:szCs w:val="23"/>
          <w:lang w:eastAsia="en-US" w:bidi="hi-IN"/>
        </w:rPr>
      </w:pPr>
    </w:p>
    <w:p w14:paraId="1CA5C1BE" w14:textId="77777777" w:rsidR="002C3A02" w:rsidRDefault="002C3A02" w:rsidP="00093EB9">
      <w:pPr>
        <w:pStyle w:val="Titre2"/>
        <w:rPr>
          <w:rFonts w:eastAsia="Calibri"/>
          <w:b/>
          <w:bCs/>
          <w:color w:val="7A1200"/>
          <w:lang w:eastAsia="en-US"/>
        </w:rPr>
        <w:sectPr w:rsidR="002C3A02" w:rsidSect="002C3A02">
          <w:type w:val="continuous"/>
          <w:pgSz w:w="11906" w:h="16838"/>
          <w:pgMar w:top="1418" w:right="1418" w:bottom="1418" w:left="567" w:header="708" w:footer="708" w:gutter="0"/>
          <w:cols w:space="708"/>
          <w:docGrid w:linePitch="360"/>
        </w:sectPr>
      </w:pPr>
    </w:p>
    <w:p w14:paraId="2106A0A7" w14:textId="12EF08F6" w:rsidR="00093EB9" w:rsidRPr="006402DB" w:rsidRDefault="006402DB" w:rsidP="00093EB9">
      <w:pPr>
        <w:pStyle w:val="Titre2"/>
        <w:rPr>
          <w:rFonts w:eastAsia="Calibri" w:cstheme="majorHAnsi"/>
          <w:b/>
          <w:bCs/>
          <w:color w:val="7A1200"/>
          <w:sz w:val="22"/>
          <w:szCs w:val="22"/>
          <w:lang w:eastAsia="en-US"/>
        </w:rPr>
      </w:pPr>
      <w:r>
        <w:rPr>
          <w:rFonts w:eastAsia="Calibri" w:cstheme="majorHAnsi"/>
          <w:b/>
          <w:bCs/>
          <w:color w:val="7A1200"/>
          <w:sz w:val="22"/>
          <w:szCs w:val="22"/>
          <w:lang w:eastAsia="en-US"/>
        </w:rPr>
        <w:t xml:space="preserve">Certains organismes de droit </w:t>
      </w:r>
      <w:r w:rsidR="00093EB9" w:rsidRPr="006402DB">
        <w:rPr>
          <w:rFonts w:eastAsia="Calibri" w:cstheme="majorHAnsi"/>
          <w:b/>
          <w:bCs/>
          <w:color w:val="7A1200"/>
          <w:sz w:val="22"/>
          <w:szCs w:val="22"/>
          <w:lang w:eastAsia="en-US"/>
        </w:rPr>
        <w:t>privé </w:t>
      </w:r>
      <w:r>
        <w:rPr>
          <w:rFonts w:eastAsia="Calibri" w:cstheme="majorHAnsi"/>
          <w:b/>
          <w:bCs/>
          <w:color w:val="7A1200"/>
          <w:sz w:val="22"/>
          <w:szCs w:val="22"/>
          <w:lang w:eastAsia="en-US"/>
        </w:rPr>
        <w:t xml:space="preserve">sont soumis aux règles de la commande publique </w:t>
      </w:r>
      <w:r w:rsidR="00093EB9" w:rsidRPr="006402DB">
        <w:rPr>
          <w:rFonts w:eastAsia="Calibri" w:cstheme="majorHAnsi"/>
          <w:b/>
          <w:bCs/>
          <w:color w:val="7A1200"/>
          <w:sz w:val="22"/>
          <w:szCs w:val="22"/>
          <w:lang w:eastAsia="en-US"/>
        </w:rPr>
        <w:t xml:space="preserve"> </w:t>
      </w:r>
      <w:r>
        <w:rPr>
          <w:rFonts w:eastAsia="Calibri" w:cstheme="majorHAnsi"/>
          <w:b/>
          <w:bCs/>
          <w:color w:val="7A1200"/>
          <w:sz w:val="22"/>
          <w:szCs w:val="22"/>
          <w:lang w:eastAsia="en-US"/>
        </w:rPr>
        <w:t xml:space="preserve">! </w:t>
      </w:r>
    </w:p>
    <w:p w14:paraId="164DFB44" w14:textId="77777777" w:rsidR="00093EB9" w:rsidRPr="006402DB" w:rsidRDefault="00093EB9" w:rsidP="00093EB9">
      <w:pPr>
        <w:rPr>
          <w:rFonts w:asciiTheme="majorHAnsi" w:hAnsiTheme="majorHAnsi" w:cstheme="majorHAnsi"/>
          <w:sz w:val="22"/>
          <w:szCs w:val="22"/>
          <w:lang w:eastAsia="en-US" w:bidi="ar-SA"/>
        </w:rPr>
      </w:pPr>
    </w:p>
    <w:p w14:paraId="48AD15F3" w14:textId="4310B91A"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b/>
          <w:bCs/>
          <w:kern w:val="0"/>
          <w:sz w:val="22"/>
          <w:szCs w:val="22"/>
          <w:lang w:eastAsia="en-US" w:bidi="ar-SA"/>
        </w:rPr>
        <w:t xml:space="preserve">Les demandeurs </w:t>
      </w:r>
      <w:r w:rsidR="00AB1CDC" w:rsidRPr="006402DB">
        <w:rPr>
          <w:rFonts w:asciiTheme="majorHAnsi" w:eastAsiaTheme="minorHAnsi" w:hAnsiTheme="majorHAnsi" w:cstheme="majorHAnsi"/>
          <w:b/>
          <w:bCs/>
          <w:kern w:val="0"/>
          <w:sz w:val="22"/>
          <w:szCs w:val="22"/>
          <w:lang w:eastAsia="en-US" w:bidi="ar-SA"/>
        </w:rPr>
        <w:t xml:space="preserve">de droit privé (associations, fédérations, société d’économie mixte, fondation etc…) </w:t>
      </w:r>
      <w:r w:rsidRPr="006402DB">
        <w:rPr>
          <w:rFonts w:asciiTheme="majorHAnsi" w:eastAsiaTheme="minorHAnsi" w:hAnsiTheme="majorHAnsi" w:cstheme="majorHAnsi"/>
          <w:b/>
          <w:bCs/>
          <w:kern w:val="0"/>
          <w:sz w:val="22"/>
          <w:szCs w:val="22"/>
          <w:lang w:eastAsia="en-US" w:bidi="ar-SA"/>
        </w:rPr>
        <w:t xml:space="preserve">sont invités à s’assurer qu’ils ne sont pas </w:t>
      </w:r>
      <w:r w:rsidR="006402DB">
        <w:rPr>
          <w:rFonts w:asciiTheme="majorHAnsi" w:eastAsiaTheme="minorHAnsi" w:hAnsiTheme="majorHAnsi" w:cstheme="majorHAnsi"/>
          <w:b/>
          <w:bCs/>
          <w:kern w:val="0"/>
          <w:sz w:val="22"/>
          <w:szCs w:val="22"/>
          <w:lang w:eastAsia="en-US" w:bidi="ar-SA"/>
        </w:rPr>
        <w:t xml:space="preserve">effectivement </w:t>
      </w:r>
      <w:r w:rsidRPr="006402DB">
        <w:rPr>
          <w:rFonts w:asciiTheme="majorHAnsi" w:eastAsiaTheme="minorHAnsi" w:hAnsiTheme="majorHAnsi" w:cstheme="majorHAnsi"/>
          <w:b/>
          <w:bCs/>
          <w:kern w:val="0"/>
          <w:sz w:val="22"/>
          <w:szCs w:val="22"/>
          <w:lang w:eastAsia="en-US" w:bidi="ar-SA"/>
        </w:rPr>
        <w:t>soumis aux règles de la commande publique.</w:t>
      </w:r>
      <w:r w:rsidRPr="006402DB">
        <w:rPr>
          <w:rFonts w:asciiTheme="majorHAnsi" w:eastAsiaTheme="minorHAnsi" w:hAnsiTheme="majorHAnsi" w:cstheme="majorHAnsi"/>
          <w:kern w:val="0"/>
          <w:sz w:val="22"/>
          <w:szCs w:val="22"/>
          <w:lang w:eastAsia="en-US" w:bidi="ar-SA"/>
        </w:rPr>
        <w:t xml:space="preserve"> En effet, certains organismes de droit privé peuvent être soumis au code de la commande publique (notamment les associations ayant perçus des aides publiques). </w:t>
      </w:r>
    </w:p>
    <w:p w14:paraId="332FF899" w14:textId="28C3E999" w:rsidR="00093EB9" w:rsidRPr="006402DB" w:rsidRDefault="00093EB9" w:rsidP="00093EB9">
      <w:pPr>
        <w:widowControl/>
        <w:suppressAutoHyphens w:val="0"/>
        <w:autoSpaceDN/>
        <w:spacing w:after="160" w:line="259" w:lineRule="auto"/>
        <w:jc w:val="both"/>
        <w:textAlignment w:val="auto"/>
        <w:rPr>
          <w:rFonts w:asciiTheme="majorHAnsi" w:eastAsiaTheme="minorHAnsi" w:hAnsiTheme="majorHAnsi" w:cstheme="majorHAnsi"/>
          <w:kern w:val="0"/>
          <w:sz w:val="22"/>
          <w:szCs w:val="22"/>
          <w:lang w:eastAsia="en-US" w:bidi="ar-SA"/>
        </w:rPr>
      </w:pPr>
      <w:r w:rsidRPr="006402DB">
        <w:rPr>
          <w:rFonts w:asciiTheme="majorHAnsi" w:eastAsiaTheme="minorHAnsi" w:hAnsiTheme="majorHAnsi" w:cstheme="majorHAnsi"/>
          <w:kern w:val="0"/>
          <w:sz w:val="22"/>
          <w:szCs w:val="22"/>
          <w:lang w:eastAsia="en-US" w:bidi="ar-SA"/>
        </w:rPr>
        <w:t xml:space="preserve">Les conséquences en cas de non-respect peuvent être très importantes : un taux de correction pourra être appliqué pouvant aller jusqu’à 100% des dépenses. </w:t>
      </w:r>
    </w:p>
    <w:p w14:paraId="0F27459F" w14:textId="77777777" w:rsidR="002C3A02" w:rsidRPr="006402DB" w:rsidRDefault="00093EB9" w:rsidP="00093EB9">
      <w:pPr>
        <w:widowControl/>
        <w:suppressAutoHyphens w:val="0"/>
        <w:autoSpaceDN/>
        <w:spacing w:after="160" w:line="259" w:lineRule="auto"/>
        <w:jc w:val="both"/>
        <w:textAlignment w:val="auto"/>
        <w:rPr>
          <w:rFonts w:asciiTheme="majorHAnsi" w:eastAsia="Calibri" w:hAnsiTheme="majorHAnsi" w:cstheme="majorHAnsi"/>
          <w:b/>
          <w:bCs/>
          <w:noProof/>
          <w:color w:val="7A1200"/>
          <w:sz w:val="22"/>
          <w:szCs w:val="22"/>
          <w:lang w:eastAsia="en-US"/>
        </w:rPr>
      </w:pPr>
      <w:r w:rsidRPr="006402DB">
        <w:rPr>
          <w:rFonts w:asciiTheme="majorHAnsi" w:eastAsiaTheme="minorHAnsi" w:hAnsiTheme="majorHAnsi" w:cstheme="majorHAnsi"/>
          <w:kern w:val="0"/>
          <w:sz w:val="22"/>
          <w:szCs w:val="22"/>
          <w:lang w:eastAsia="en-US" w:bidi="ar-SA"/>
        </w:rPr>
        <w:t xml:space="preserve">Toutes les pièces et informations permettant de garantir le respect des règles de la commande publique doivent être fournies et couvrir toutes les </w:t>
      </w:r>
      <w:r w:rsidRPr="006402DB">
        <w:rPr>
          <w:rFonts w:asciiTheme="majorHAnsi" w:eastAsiaTheme="minorHAnsi" w:hAnsiTheme="majorHAnsi" w:cstheme="majorHAnsi"/>
          <w:kern w:val="0"/>
          <w:sz w:val="22"/>
          <w:szCs w:val="22"/>
          <w:lang w:eastAsia="en-US" w:bidi="ar-SA"/>
        </w:rPr>
        <w:t xml:space="preserve">étapes de la procédure : estimation du besoin, préparation du lancement, lancement et publicité du marché, réception des offres, évaluation des candidats et des offres, attribution du marché, réalisation et modification du marché. </w:t>
      </w:r>
    </w:p>
    <w:p w14:paraId="5260DFF2" w14:textId="33744928" w:rsidR="00093EB9" w:rsidRDefault="002C3A02" w:rsidP="002C3A02">
      <w:pPr>
        <w:widowControl/>
        <w:suppressAutoHyphens w:val="0"/>
        <w:autoSpaceDN/>
        <w:spacing w:after="160" w:line="259" w:lineRule="auto"/>
        <w:jc w:val="center"/>
        <w:textAlignment w:val="auto"/>
        <w:rPr>
          <w:rFonts w:asciiTheme="majorHAnsi" w:eastAsiaTheme="minorHAnsi" w:hAnsiTheme="majorHAnsi" w:cstheme="majorHAnsi"/>
          <w:kern w:val="0"/>
          <w:lang w:eastAsia="en-US" w:bidi="ar-SA"/>
        </w:rPr>
      </w:pPr>
      <w:r>
        <w:rPr>
          <w:rFonts w:asciiTheme="majorHAnsi" w:eastAsia="Calibri" w:hAnsiTheme="majorHAnsi"/>
          <w:b/>
          <w:bCs/>
          <w:noProof/>
          <w:color w:val="7A1200"/>
          <w:sz w:val="26"/>
          <w:szCs w:val="23"/>
          <w:lang w:eastAsia="en-US"/>
        </w:rPr>
        <w:drawing>
          <wp:inline distT="0" distB="0" distL="0" distR="0" wp14:anchorId="0D98147E" wp14:editId="21FE9923">
            <wp:extent cx="1857375" cy="1238250"/>
            <wp:effectExtent l="0" t="0" r="9525" b="0"/>
            <wp:docPr id="9" name="Image 9" descr="Close up of 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Close up of checklis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8976" cy="1239317"/>
                    </a:xfrm>
                    <a:prstGeom prst="ellipse">
                      <a:avLst/>
                    </a:prstGeom>
                    <a:ln>
                      <a:noFill/>
                    </a:ln>
                    <a:effectLst>
                      <a:softEdge rad="112500"/>
                    </a:effectLst>
                  </pic:spPr>
                </pic:pic>
              </a:graphicData>
            </a:graphic>
          </wp:inline>
        </w:drawing>
      </w:r>
    </w:p>
    <w:p w14:paraId="1E066680" w14:textId="77777777" w:rsidR="002C3A02" w:rsidRPr="006402DB" w:rsidRDefault="004816F7" w:rsidP="00093EB9">
      <w:pPr>
        <w:widowControl/>
        <w:suppressAutoHyphens w:val="0"/>
        <w:autoSpaceDN/>
        <w:spacing w:after="160" w:line="259" w:lineRule="auto"/>
        <w:jc w:val="both"/>
        <w:textAlignment w:val="auto"/>
        <w:rPr>
          <w:rFonts w:asciiTheme="majorHAnsi" w:eastAsiaTheme="minorHAnsi" w:hAnsiTheme="majorHAnsi" w:cstheme="majorHAnsi"/>
          <w:b/>
          <w:bCs/>
          <w:color w:val="0070C0"/>
          <w:kern w:val="0"/>
          <w:sz w:val="22"/>
          <w:szCs w:val="22"/>
          <w:lang w:eastAsia="en-US" w:bidi="ar-SA"/>
        </w:rPr>
        <w:sectPr w:rsidR="002C3A02" w:rsidRPr="006402DB" w:rsidSect="002C3A02">
          <w:type w:val="continuous"/>
          <w:pgSz w:w="11906" w:h="16838"/>
          <w:pgMar w:top="1418" w:right="1418" w:bottom="1418" w:left="567" w:header="708" w:footer="708" w:gutter="0"/>
          <w:cols w:num="2" w:space="708"/>
          <w:docGrid w:linePitch="360"/>
        </w:sectPr>
      </w:pPr>
      <w:r w:rsidRPr="006402DB">
        <w:rPr>
          <w:rFonts w:asciiTheme="majorHAnsi" w:eastAsiaTheme="minorHAnsi" w:hAnsiTheme="majorHAnsi" w:cstheme="majorHAnsi"/>
          <w:b/>
          <w:bCs/>
          <w:color w:val="0070C0"/>
          <w:kern w:val="0"/>
          <w:sz w:val="22"/>
          <w:szCs w:val="22"/>
          <w:lang w:eastAsia="en-US" w:bidi="ar-SA"/>
        </w:rPr>
        <w:t>Un outil d’aide à l’auto-analyse est en annexe de ce document (cf. ci-après).</w:t>
      </w:r>
    </w:p>
    <w:p w14:paraId="6CCF6381" w14:textId="6F14A92C" w:rsidR="00093EB9" w:rsidRPr="002C3A02" w:rsidRDefault="00093EB9" w:rsidP="002C3A02">
      <w:pPr>
        <w:pStyle w:val="Titre1"/>
        <w:pBdr>
          <w:bottom w:val="single" w:sz="12" w:space="1" w:color="7A1200"/>
        </w:pBdr>
        <w:jc w:val="center"/>
        <w:rPr>
          <w:rFonts w:eastAsia="Calibri"/>
          <w:color w:val="7A1200"/>
          <w:lang w:eastAsia="en-US"/>
        </w:rPr>
      </w:pPr>
      <w:r w:rsidRPr="002C3A02">
        <w:rPr>
          <w:rFonts w:eastAsia="Calibri"/>
          <w:color w:val="7A1200"/>
          <w:lang w:eastAsia="en-US"/>
        </w:rPr>
        <w:lastRenderedPageBreak/>
        <w:t>Préparer les documents</w:t>
      </w:r>
      <w:r w:rsidRPr="002C3A02">
        <w:rPr>
          <w:rStyle w:val="Appelnotedebasdep"/>
          <w:rFonts w:eastAsia="Calibri"/>
          <w:b/>
          <w:bCs/>
          <w:color w:val="7A1200"/>
          <w:lang w:eastAsia="en-US"/>
        </w:rPr>
        <w:footnoteReference w:id="2"/>
      </w:r>
    </w:p>
    <w:p w14:paraId="6B295069" w14:textId="77777777" w:rsidR="00093EB9" w:rsidRDefault="00093EB9" w:rsidP="00093EB9">
      <w:pPr>
        <w:pStyle w:val="normalformulaire"/>
        <w:jc w:val="left"/>
        <w:rPr>
          <w:sz w:val="20"/>
          <w:szCs w:val="20"/>
        </w:rPr>
      </w:pPr>
    </w:p>
    <w:p w14:paraId="2AFEB26C" w14:textId="77777777" w:rsidR="00093EB9" w:rsidRDefault="00093EB9" w:rsidP="00093EB9">
      <w:pPr>
        <w:pStyle w:val="normalformulaire"/>
        <w:jc w:val="left"/>
        <w:rPr>
          <w:sz w:val="20"/>
          <w:szCs w:val="20"/>
        </w:rPr>
      </w:pPr>
    </w:p>
    <w:tbl>
      <w:tblPr>
        <w:tblStyle w:val="Grilledutableau"/>
        <w:tblW w:w="15981" w:type="dxa"/>
        <w:tblInd w:w="-1028" w:type="dxa"/>
        <w:tblLook w:val="04A0" w:firstRow="1" w:lastRow="0" w:firstColumn="1" w:lastColumn="0" w:noHBand="0" w:noVBand="1"/>
      </w:tblPr>
      <w:tblGrid>
        <w:gridCol w:w="1501"/>
        <w:gridCol w:w="1922"/>
        <w:gridCol w:w="3665"/>
        <w:gridCol w:w="2793"/>
        <w:gridCol w:w="2651"/>
        <w:gridCol w:w="2177"/>
        <w:gridCol w:w="1272"/>
      </w:tblGrid>
      <w:tr w:rsidR="004816F7" w:rsidRPr="006402DB" w14:paraId="265CF983" w14:textId="77777777" w:rsidTr="004816F7">
        <w:trPr>
          <w:trHeight w:val="376"/>
        </w:trPr>
        <w:tc>
          <w:tcPr>
            <w:tcW w:w="150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4A84D5BC" w14:textId="1E34DADA"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Procédure</w:t>
            </w:r>
            <w:r w:rsidR="00715C89" w:rsidRPr="006402DB">
              <w:rPr>
                <w:rStyle w:val="Appelnotedebasdep"/>
                <w:rFonts w:asciiTheme="majorHAnsi" w:hAnsiTheme="majorHAnsi" w:cstheme="majorHAnsi"/>
                <w:b/>
                <w:bCs/>
                <w:sz w:val="22"/>
                <w:szCs w:val="22"/>
              </w:rPr>
              <w:footnoteReference w:id="3"/>
            </w:r>
          </w:p>
          <w:p w14:paraId="650868DB" w14:textId="77777777" w:rsidR="004816F7" w:rsidRPr="006402DB" w:rsidRDefault="004816F7" w:rsidP="009B7DE1">
            <w:pPr>
              <w:pStyle w:val="normalformulaire"/>
              <w:jc w:val="center"/>
              <w:rPr>
                <w:rFonts w:asciiTheme="majorHAnsi" w:hAnsiTheme="majorHAnsi" w:cstheme="majorHAnsi"/>
                <w:b/>
                <w:bCs/>
                <w:sz w:val="22"/>
                <w:szCs w:val="22"/>
              </w:rPr>
            </w:pPr>
          </w:p>
        </w:tc>
        <w:tc>
          <w:tcPr>
            <w:tcW w:w="19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EAB986A" w14:textId="77777777"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Sans Formalisme</w:t>
            </w:r>
          </w:p>
          <w:p w14:paraId="6802E1D6"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458" w:type="dxa"/>
            <w:gridSpan w:val="2"/>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25D4F0E8" w14:textId="77777777"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Seuil en vigueur pour les marchés à procédure adaptée </w:t>
            </w:r>
          </w:p>
          <w:p w14:paraId="2A255131" w14:textId="6338951A" w:rsidR="004816F7" w:rsidRPr="006402DB" w:rsidRDefault="004816F7" w:rsidP="004816F7">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(MAPA) lors de la publication du marché</w:t>
            </w:r>
          </w:p>
          <w:p w14:paraId="5402F0C2" w14:textId="77777777" w:rsidR="004816F7" w:rsidRPr="006402DB" w:rsidRDefault="004816F7" w:rsidP="009B7DE1">
            <w:pPr>
              <w:pStyle w:val="normalformulaire"/>
              <w:jc w:val="center"/>
              <w:rPr>
                <w:rFonts w:asciiTheme="majorHAnsi" w:hAnsiTheme="majorHAnsi" w:cstheme="majorHAnsi"/>
                <w:b/>
                <w:bCs/>
                <w:sz w:val="22"/>
                <w:szCs w:val="22"/>
              </w:rPr>
            </w:pPr>
          </w:p>
        </w:tc>
        <w:tc>
          <w:tcPr>
            <w:tcW w:w="6100" w:type="dxa"/>
            <w:gridSpan w:val="3"/>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7A1200"/>
            <w:vAlign w:val="center"/>
          </w:tcPr>
          <w:p w14:paraId="0FDB2742" w14:textId="66E74AC8" w:rsidR="004816F7" w:rsidRPr="006402DB" w:rsidRDefault="004816F7" w:rsidP="009B7DE1">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 en vigueur pour les marchés à procédure formalisée lors de la publication du marché</w:t>
            </w:r>
          </w:p>
          <w:p w14:paraId="090347CA" w14:textId="77777777" w:rsidR="00715C89" w:rsidRPr="006402DB" w:rsidRDefault="00715C89" w:rsidP="00715C89">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Au-delà du seuil en vigueur</w:t>
            </w:r>
          </w:p>
          <w:p w14:paraId="657DCE37" w14:textId="77777777" w:rsidR="004816F7" w:rsidRPr="006402DB" w:rsidRDefault="004816F7" w:rsidP="009B7DE1">
            <w:pPr>
              <w:pStyle w:val="normalformulaire"/>
              <w:jc w:val="center"/>
              <w:rPr>
                <w:rFonts w:asciiTheme="majorHAnsi" w:hAnsiTheme="majorHAnsi" w:cstheme="majorHAnsi"/>
                <w:b/>
                <w:bCs/>
                <w:sz w:val="22"/>
                <w:szCs w:val="22"/>
              </w:rPr>
            </w:pPr>
          </w:p>
        </w:tc>
      </w:tr>
      <w:tr w:rsidR="00093EB9" w:rsidRPr="006402DB" w14:paraId="7770D66E" w14:textId="77777777" w:rsidTr="00715C89">
        <w:trPr>
          <w:trHeight w:val="435"/>
        </w:trPr>
        <w:tc>
          <w:tcPr>
            <w:tcW w:w="150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080FB0D4"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Seuil</w:t>
            </w:r>
          </w:p>
        </w:tc>
        <w:tc>
          <w:tcPr>
            <w:tcW w:w="192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FF7574" w14:textId="471CDE97"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sans publicité ni mise en concurrence </w:t>
            </w:r>
          </w:p>
        </w:tc>
        <w:tc>
          <w:tcPr>
            <w:tcW w:w="3665"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4F49C512" w14:textId="374A72DC"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Inf. à 90 000 euros </w:t>
            </w:r>
          </w:p>
        </w:tc>
        <w:tc>
          <w:tcPr>
            <w:tcW w:w="2793"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5C1A2CE3" w14:textId="57D7AA8F" w:rsidR="00093EB9" w:rsidRPr="006402DB" w:rsidRDefault="004816F7"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 xml:space="preserve">Marché à procédure à partir de </w:t>
            </w:r>
            <w:r w:rsidR="00093EB9" w:rsidRPr="006402DB">
              <w:rPr>
                <w:rFonts w:asciiTheme="majorHAnsi" w:hAnsiTheme="majorHAnsi" w:cstheme="majorHAnsi"/>
                <w:b/>
                <w:bCs/>
                <w:sz w:val="22"/>
                <w:szCs w:val="22"/>
              </w:rPr>
              <w:t>90</w:t>
            </w:r>
            <w:r w:rsidRPr="006402DB">
              <w:rPr>
                <w:rFonts w:asciiTheme="majorHAnsi" w:hAnsiTheme="majorHAnsi" w:cstheme="majorHAnsi"/>
                <w:b/>
                <w:bCs/>
                <w:sz w:val="22"/>
                <w:szCs w:val="22"/>
              </w:rPr>
              <w:t xml:space="preserve"> 000</w:t>
            </w:r>
            <w:r w:rsidR="00093EB9" w:rsidRPr="006402DB">
              <w:rPr>
                <w:rFonts w:asciiTheme="majorHAnsi" w:hAnsiTheme="majorHAnsi" w:cstheme="majorHAnsi"/>
                <w:b/>
                <w:bCs/>
                <w:sz w:val="22"/>
                <w:szCs w:val="22"/>
              </w:rPr>
              <w:t xml:space="preserve"> €HT et </w:t>
            </w:r>
            <w:r w:rsidRPr="006402DB">
              <w:rPr>
                <w:rFonts w:asciiTheme="majorHAnsi" w:hAnsiTheme="majorHAnsi" w:cstheme="majorHAnsi"/>
                <w:b/>
                <w:bCs/>
                <w:sz w:val="22"/>
                <w:szCs w:val="22"/>
              </w:rPr>
              <w:t xml:space="preserve">inférieur au </w:t>
            </w:r>
            <w:r w:rsidR="00093EB9" w:rsidRPr="006402DB">
              <w:rPr>
                <w:rFonts w:asciiTheme="majorHAnsi" w:hAnsiTheme="majorHAnsi" w:cstheme="majorHAnsi"/>
                <w:b/>
                <w:bCs/>
                <w:sz w:val="22"/>
                <w:szCs w:val="22"/>
              </w:rPr>
              <w:t>seuil de procédure formalisée en vigueur au moment de la publication du marché</w:t>
            </w:r>
          </w:p>
        </w:tc>
        <w:tc>
          <w:tcPr>
            <w:tcW w:w="2651"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338E923"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6954DA6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Autorités publiques centrales (sauf défense)</w:t>
            </w:r>
          </w:p>
        </w:tc>
        <w:tc>
          <w:tcPr>
            <w:tcW w:w="2177"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74B7077"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FCS</w:t>
            </w:r>
          </w:p>
          <w:p w14:paraId="2426774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Autres Pouvoirs Adjudicateurs</w:t>
            </w:r>
          </w:p>
        </w:tc>
        <w:tc>
          <w:tcPr>
            <w:tcW w:w="1272" w:type="dxa"/>
            <w:tcBorders>
              <w:top w:val="single" w:sz="12" w:space="0" w:color="FFFFFF" w:themeColor="background1"/>
              <w:left w:val="single" w:sz="12" w:space="0" w:color="FFFFFF" w:themeColor="background1"/>
              <w:bottom w:val="single" w:sz="12" w:space="0" w:color="7A1200"/>
              <w:right w:val="single" w:sz="12" w:space="0" w:color="FFFFFF" w:themeColor="background1"/>
            </w:tcBorders>
            <w:shd w:val="clear" w:color="auto" w:fill="7A1200"/>
            <w:vAlign w:val="center"/>
          </w:tcPr>
          <w:p w14:paraId="72BA7D96"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Travaux</w:t>
            </w:r>
          </w:p>
        </w:tc>
      </w:tr>
      <w:tr w:rsidR="00093EB9" w:rsidRPr="006402DB" w14:paraId="3880276E" w14:textId="77777777" w:rsidTr="00715C89">
        <w:trPr>
          <w:trHeight w:val="998"/>
        </w:trPr>
        <w:tc>
          <w:tcPr>
            <w:tcW w:w="1501" w:type="dxa"/>
            <w:tcBorders>
              <w:top w:val="single" w:sz="12" w:space="0" w:color="7A1200"/>
              <w:left w:val="single" w:sz="12" w:space="0" w:color="FFFFFF" w:themeColor="background1"/>
              <w:bottom w:val="single" w:sz="12" w:space="0" w:color="FFFFFF" w:themeColor="background1"/>
              <w:right w:val="single" w:sz="12" w:space="0" w:color="7A1200"/>
            </w:tcBorders>
            <w:shd w:val="clear" w:color="auto" w:fill="7A1200"/>
            <w:vAlign w:val="center"/>
          </w:tcPr>
          <w:p w14:paraId="5912F7CF"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Publicité</w:t>
            </w:r>
          </w:p>
        </w:tc>
        <w:tc>
          <w:tcPr>
            <w:tcW w:w="1922" w:type="dxa"/>
            <w:tcBorders>
              <w:top w:val="single" w:sz="12" w:space="0" w:color="7A1200"/>
              <w:left w:val="single" w:sz="12" w:space="0" w:color="7A1200"/>
              <w:right w:val="single" w:sz="12" w:space="0" w:color="7A1200"/>
            </w:tcBorders>
          </w:tcPr>
          <w:p w14:paraId="47B9AAD2" w14:textId="645C436F" w:rsidR="00093EB9" w:rsidRPr="006402DB" w:rsidRDefault="004816F7"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Toute forme. Ecrit justifiant de la sollicitation à fournir (mail, courrier etc.)</w:t>
            </w:r>
          </w:p>
        </w:tc>
        <w:tc>
          <w:tcPr>
            <w:tcW w:w="3665" w:type="dxa"/>
            <w:tcBorders>
              <w:top w:val="single" w:sz="12" w:space="0" w:color="7A1200"/>
              <w:left w:val="single" w:sz="12" w:space="0" w:color="7A1200"/>
              <w:right w:val="single" w:sz="12" w:space="0" w:color="7A1200"/>
            </w:tcBorders>
          </w:tcPr>
          <w:p w14:paraId="38DB2656"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Preuve de la publicité réalisée</w:t>
            </w:r>
          </w:p>
          <w:p w14:paraId="4A5A883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 (pour les marchés lancés après le 01/10/2018)</w:t>
            </w:r>
          </w:p>
        </w:tc>
        <w:tc>
          <w:tcPr>
            <w:tcW w:w="2793" w:type="dxa"/>
            <w:tcBorders>
              <w:top w:val="single" w:sz="12" w:space="0" w:color="7A1200"/>
              <w:left w:val="single" w:sz="12" w:space="0" w:color="7A1200"/>
              <w:right w:val="single" w:sz="12" w:space="0" w:color="7A1200"/>
            </w:tcBorders>
          </w:tcPr>
          <w:p w14:paraId="0E293B3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 JAL et/ou BOAMP</w:t>
            </w:r>
          </w:p>
          <w:p w14:paraId="5ED18984"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écran du profil acheteur</w:t>
            </w:r>
          </w:p>
        </w:tc>
        <w:tc>
          <w:tcPr>
            <w:tcW w:w="6100" w:type="dxa"/>
            <w:gridSpan w:val="3"/>
            <w:tcBorders>
              <w:top w:val="single" w:sz="12" w:space="0" w:color="7A1200"/>
              <w:left w:val="single" w:sz="12" w:space="0" w:color="7A1200"/>
              <w:right w:val="single" w:sz="12" w:space="0" w:color="7A1200"/>
            </w:tcBorders>
          </w:tcPr>
          <w:p w14:paraId="2795734F"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BOAMP</w:t>
            </w:r>
          </w:p>
          <w:p w14:paraId="2B7555D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de l’AAPC JOUE</w:t>
            </w:r>
          </w:p>
          <w:p w14:paraId="4F6A350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Copie écran du profil acheteur </w:t>
            </w:r>
          </w:p>
        </w:tc>
      </w:tr>
      <w:tr w:rsidR="00093EB9" w:rsidRPr="006402DB" w14:paraId="3C398D57" w14:textId="77777777" w:rsidTr="00715C89">
        <w:trPr>
          <w:trHeight w:val="376"/>
        </w:trPr>
        <w:tc>
          <w:tcPr>
            <w:tcW w:w="1501" w:type="dxa"/>
            <w:tcBorders>
              <w:top w:val="single" w:sz="12" w:space="0" w:color="FFFFFF" w:themeColor="background1"/>
              <w:left w:val="single" w:sz="12" w:space="0" w:color="FFFFFF" w:themeColor="background1"/>
              <w:bottom w:val="single" w:sz="12" w:space="0" w:color="7A1200"/>
              <w:right w:val="single" w:sz="12" w:space="0" w:color="7A1200"/>
            </w:tcBorders>
            <w:shd w:val="clear" w:color="auto" w:fill="7A1200"/>
            <w:vAlign w:val="center"/>
          </w:tcPr>
          <w:p w14:paraId="2775660D" w14:textId="77777777" w:rsidR="00093EB9" w:rsidRPr="006402DB" w:rsidRDefault="00093EB9" w:rsidP="002B7560">
            <w:pPr>
              <w:pStyle w:val="normalformulaire"/>
              <w:jc w:val="center"/>
              <w:rPr>
                <w:rFonts w:asciiTheme="majorHAnsi" w:hAnsiTheme="majorHAnsi" w:cstheme="majorHAnsi"/>
                <w:b/>
                <w:bCs/>
                <w:sz w:val="22"/>
                <w:szCs w:val="22"/>
              </w:rPr>
            </w:pPr>
            <w:r w:rsidRPr="006402DB">
              <w:rPr>
                <w:rFonts w:asciiTheme="majorHAnsi" w:hAnsiTheme="majorHAnsi" w:cstheme="majorHAnsi"/>
                <w:b/>
                <w:bCs/>
                <w:sz w:val="22"/>
                <w:szCs w:val="22"/>
              </w:rPr>
              <w:t>Documents</w:t>
            </w:r>
          </w:p>
        </w:tc>
        <w:tc>
          <w:tcPr>
            <w:tcW w:w="1922" w:type="dxa"/>
            <w:tcBorders>
              <w:left w:val="single" w:sz="12" w:space="0" w:color="7A1200"/>
              <w:bottom w:val="single" w:sz="12" w:space="0" w:color="7A1200"/>
              <w:right w:val="single" w:sz="12" w:space="0" w:color="7A1200"/>
            </w:tcBorders>
          </w:tcPr>
          <w:p w14:paraId="5DD8D85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A la demande d’aide :</w:t>
            </w:r>
          </w:p>
          <w:p w14:paraId="62EF5BDD" w14:textId="17B0D6B6"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Si marché &lt;3000 € HT : 1 devis ou tout autre document équivalent</w:t>
            </w:r>
          </w:p>
          <w:p w14:paraId="162E8D18" w14:textId="18505BE9" w:rsidR="00510BD0"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Si marché </w:t>
            </w:r>
            <w:r w:rsidR="0070259C">
              <w:rPr>
                <w:rFonts w:asciiTheme="majorHAnsi" w:hAnsiTheme="majorHAnsi" w:cstheme="majorHAnsi"/>
                <w:sz w:val="22"/>
                <w:szCs w:val="22"/>
              </w:rPr>
              <w:t>entre</w:t>
            </w:r>
            <w:r w:rsidRPr="006402DB">
              <w:rPr>
                <w:rFonts w:asciiTheme="majorHAnsi" w:hAnsiTheme="majorHAnsi" w:cstheme="majorHAnsi"/>
                <w:sz w:val="22"/>
                <w:szCs w:val="22"/>
              </w:rPr>
              <w:t xml:space="preserve"> 3000 € HT </w:t>
            </w:r>
            <w:r w:rsidR="0070259C">
              <w:rPr>
                <w:rFonts w:asciiTheme="majorHAnsi" w:hAnsiTheme="majorHAnsi" w:cstheme="majorHAnsi"/>
                <w:sz w:val="22"/>
                <w:szCs w:val="22"/>
              </w:rPr>
              <w:t>et</w:t>
            </w:r>
            <w:r w:rsidR="00510BD0">
              <w:rPr>
                <w:rFonts w:asciiTheme="majorHAnsi" w:hAnsiTheme="majorHAnsi" w:cstheme="majorHAnsi"/>
                <w:sz w:val="22"/>
                <w:szCs w:val="22"/>
              </w:rPr>
              <w:t xml:space="preserve"> 70 000 € HT et inférieur au seuil MAPA : </w:t>
            </w:r>
            <w:r w:rsidR="00510BD0" w:rsidRPr="006402DB">
              <w:rPr>
                <w:rFonts w:asciiTheme="majorHAnsi" w:hAnsiTheme="majorHAnsi" w:cstheme="majorHAnsi"/>
                <w:sz w:val="22"/>
                <w:szCs w:val="22"/>
              </w:rPr>
              <w:t>minimum 2 devis</w:t>
            </w:r>
            <w:r w:rsidR="00510BD0">
              <w:rPr>
                <w:rFonts w:asciiTheme="majorHAnsi" w:hAnsiTheme="majorHAnsi" w:cstheme="majorHAnsi"/>
                <w:sz w:val="22"/>
                <w:szCs w:val="22"/>
              </w:rPr>
              <w:t> </w:t>
            </w:r>
            <w:r w:rsidR="00B40540">
              <w:rPr>
                <w:rFonts w:asciiTheme="majorHAnsi" w:hAnsiTheme="majorHAnsi" w:cstheme="majorHAnsi"/>
                <w:sz w:val="22"/>
                <w:szCs w:val="22"/>
              </w:rPr>
              <w:t>(ou document équivalent)</w:t>
            </w:r>
          </w:p>
          <w:p w14:paraId="13A40F38" w14:textId="7DAFBB48" w:rsidR="00093EB9" w:rsidRDefault="00510BD0" w:rsidP="002B7560">
            <w:pPr>
              <w:pStyle w:val="normalformulaire"/>
              <w:jc w:val="left"/>
              <w:rPr>
                <w:rFonts w:asciiTheme="majorHAnsi" w:hAnsiTheme="majorHAnsi" w:cstheme="majorHAnsi"/>
                <w:sz w:val="22"/>
                <w:szCs w:val="22"/>
              </w:rPr>
            </w:pPr>
            <w:r>
              <w:rPr>
                <w:rFonts w:asciiTheme="majorHAnsi" w:hAnsiTheme="majorHAnsi" w:cstheme="majorHAnsi"/>
                <w:sz w:val="22"/>
                <w:szCs w:val="22"/>
              </w:rPr>
              <w:t>- Si marché &gt; à 70 000 € HT et inf. au seuil MAPA : 3 devis </w:t>
            </w:r>
            <w:r w:rsidR="00B40540">
              <w:rPr>
                <w:rFonts w:asciiTheme="majorHAnsi" w:hAnsiTheme="majorHAnsi" w:cstheme="majorHAnsi"/>
                <w:sz w:val="22"/>
                <w:szCs w:val="22"/>
              </w:rPr>
              <w:t>(ou document équivalent) ;</w:t>
            </w:r>
          </w:p>
          <w:p w14:paraId="17E89A55" w14:textId="496DE0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w:t>
            </w:r>
            <w:r w:rsidR="00510BD0">
              <w:rPr>
                <w:rFonts w:asciiTheme="majorHAnsi" w:hAnsiTheme="majorHAnsi" w:cstheme="majorHAnsi"/>
                <w:sz w:val="22"/>
                <w:szCs w:val="22"/>
              </w:rPr>
              <w:t>Ou t</w:t>
            </w:r>
            <w:r w:rsidRPr="006402DB">
              <w:rPr>
                <w:rFonts w:asciiTheme="majorHAnsi" w:hAnsiTheme="majorHAnsi" w:cstheme="majorHAnsi"/>
                <w:sz w:val="22"/>
                <w:szCs w:val="22"/>
              </w:rPr>
              <w:t>outes pièces ayant permis de définir le besoin</w:t>
            </w:r>
          </w:p>
          <w:p w14:paraId="5175713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du MAPA, voir la colonne à droite</w:t>
            </w:r>
          </w:p>
        </w:tc>
        <w:tc>
          <w:tcPr>
            <w:tcW w:w="6458" w:type="dxa"/>
            <w:gridSpan w:val="2"/>
            <w:tcBorders>
              <w:left w:val="single" w:sz="12" w:space="0" w:color="7A1200"/>
              <w:bottom w:val="single" w:sz="12" w:space="0" w:color="7A1200"/>
              <w:right w:val="single" w:sz="12" w:space="0" w:color="7A1200"/>
            </w:tcBorders>
          </w:tcPr>
          <w:p w14:paraId="2184352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Toute pièce permettant d’estimer le montant du marché</w:t>
            </w:r>
          </w:p>
          <w:p w14:paraId="67F6DBA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 permettant de définir le besoin et les règles de consultation : AAPC, RC, cahier des charges, lettre de commande …</w:t>
            </w:r>
          </w:p>
          <w:p w14:paraId="0456478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Pièces permettant de tracer l’évaluation des candidatures et des offres :         </w:t>
            </w:r>
          </w:p>
          <w:p w14:paraId="7D02CB0C"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 Registre de dépôt des candidatures et des offres ou compte rendu d’ouverture des plis, </w:t>
            </w:r>
          </w:p>
          <w:p w14:paraId="6F3496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xml:space="preserve">        - Rapport d’analyse des offres et selon les situations le PV d’attribution</w:t>
            </w:r>
          </w:p>
          <w:p w14:paraId="4F8731B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 candidat retenu : courrier/mail de notification (et AR le cas échéant), acte d’engagement, devis signé, bon de commande...</w:t>
            </w:r>
          </w:p>
          <w:p w14:paraId="108B12B9"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Information aux candidats évincés : courriers de rejet, courriers de plainte/ réclamations de la part des candidats évincés (le cas échéant)</w:t>
            </w:r>
          </w:p>
          <w:p w14:paraId="425A037F" w14:textId="68632CA9"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Attestation sur l'honneur d'absence de conflit d'intérêts </w:t>
            </w:r>
            <w:r w:rsidR="004816F7" w:rsidRPr="006402DB">
              <w:rPr>
                <w:rFonts w:asciiTheme="majorHAnsi" w:hAnsiTheme="majorHAnsi" w:cstheme="majorHAnsi"/>
                <w:sz w:val="22"/>
                <w:szCs w:val="22"/>
              </w:rPr>
              <w:t xml:space="preserve">du responsable du marché </w:t>
            </w:r>
            <w:r w:rsidR="00715C89" w:rsidRPr="006402DB">
              <w:rPr>
                <w:rFonts w:asciiTheme="majorHAnsi" w:hAnsiTheme="majorHAnsi" w:cstheme="majorHAnsi"/>
                <w:sz w:val="22"/>
                <w:szCs w:val="22"/>
              </w:rPr>
              <w:t>et</w:t>
            </w:r>
            <w:r w:rsidR="004816F7" w:rsidRPr="006402DB">
              <w:rPr>
                <w:rFonts w:asciiTheme="majorHAnsi" w:hAnsiTheme="majorHAnsi" w:cstheme="majorHAnsi"/>
                <w:sz w:val="22"/>
                <w:szCs w:val="22"/>
              </w:rPr>
              <w:t xml:space="preserve"> en cas de C</w:t>
            </w:r>
            <w:r w:rsidR="00715C89" w:rsidRPr="006402DB">
              <w:rPr>
                <w:rFonts w:asciiTheme="majorHAnsi" w:hAnsiTheme="majorHAnsi" w:cstheme="majorHAnsi"/>
                <w:sz w:val="22"/>
                <w:szCs w:val="22"/>
              </w:rPr>
              <w:t>omité d’évaluation (notamment CAO) d</w:t>
            </w:r>
            <w:r w:rsidR="004816F7" w:rsidRPr="006402DB">
              <w:rPr>
                <w:rFonts w:asciiTheme="majorHAnsi" w:hAnsiTheme="majorHAnsi" w:cstheme="majorHAnsi"/>
                <w:sz w:val="22"/>
                <w:szCs w:val="22"/>
              </w:rPr>
              <w:t>e tous les membres d</w:t>
            </w:r>
            <w:r w:rsidR="00715C89" w:rsidRPr="006402DB">
              <w:rPr>
                <w:rFonts w:asciiTheme="majorHAnsi" w:hAnsiTheme="majorHAnsi" w:cstheme="majorHAnsi"/>
                <w:sz w:val="22"/>
                <w:szCs w:val="22"/>
              </w:rPr>
              <w:t xml:space="preserve">u comité </w:t>
            </w:r>
            <w:r w:rsidR="004816F7" w:rsidRPr="006402DB">
              <w:rPr>
                <w:rFonts w:asciiTheme="majorHAnsi" w:hAnsiTheme="majorHAnsi" w:cstheme="majorHAnsi"/>
                <w:sz w:val="22"/>
                <w:szCs w:val="22"/>
              </w:rPr>
              <w:t>;</w:t>
            </w:r>
          </w:p>
          <w:p w14:paraId="1244F322"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xml:space="preserve">- Le cas échéant, pièces relatives au passage en contrôle de légalité selon seuil en vigueur </w:t>
            </w:r>
          </w:p>
          <w:p w14:paraId="7A302A94" w14:textId="3A8D9CC4"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 (ordre de service, …)</w:t>
            </w:r>
            <w:r w:rsidR="004816F7" w:rsidRPr="006402DB">
              <w:rPr>
                <w:rFonts w:asciiTheme="majorHAnsi" w:hAnsiTheme="majorHAnsi" w:cstheme="majorHAnsi"/>
                <w:sz w:val="22"/>
                <w:szCs w:val="22"/>
              </w:rPr>
              <w:t> ;</w:t>
            </w:r>
          </w:p>
          <w:p w14:paraId="24DE57B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p>
          <w:p w14:paraId="00D6F8BF" w14:textId="2602107C"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 ;</w:t>
            </w:r>
          </w:p>
          <w:p w14:paraId="521169E3" w14:textId="1259B6D1"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Ou, si choix d’effectuer un marché public avec procédure formalisée : voir colonne à droite</w:t>
            </w:r>
            <w:r w:rsidR="004816F7" w:rsidRPr="006402DB">
              <w:rPr>
                <w:rFonts w:asciiTheme="majorHAnsi" w:hAnsiTheme="majorHAnsi" w:cstheme="majorHAnsi"/>
                <w:sz w:val="22"/>
                <w:szCs w:val="22"/>
              </w:rPr>
              <w:t>.</w:t>
            </w:r>
          </w:p>
        </w:tc>
        <w:tc>
          <w:tcPr>
            <w:tcW w:w="6100" w:type="dxa"/>
            <w:gridSpan w:val="3"/>
            <w:tcBorders>
              <w:left w:val="single" w:sz="12" w:space="0" w:color="7A1200"/>
              <w:bottom w:val="single" w:sz="12" w:space="0" w:color="7A1200"/>
              <w:right w:val="single" w:sz="12" w:space="0" w:color="7A1200"/>
            </w:tcBorders>
          </w:tcPr>
          <w:p w14:paraId="011813A5"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CCAG et/ou CCAP</w:t>
            </w:r>
          </w:p>
          <w:p w14:paraId="13B6484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CCTG et/ou CCTP</w:t>
            </w:r>
          </w:p>
          <w:p w14:paraId="52FFB37E"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Règlement de consultation</w:t>
            </w:r>
          </w:p>
          <w:p w14:paraId="3695DD1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Registre de dépôt des candidatures et des offres ou Compte rendu d’ouverture des plis</w:t>
            </w:r>
          </w:p>
          <w:p w14:paraId="2E4FF507"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rapport d’analyse des offres</w:t>
            </w:r>
          </w:p>
          <w:p w14:paraId="4C77EB6D"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Copie du PV des Commissions d’Appel d’Offre (CAO)</w:t>
            </w:r>
          </w:p>
          <w:p w14:paraId="2F8FA54B"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lastRenderedPageBreak/>
              <w:t>- Copie de l’acte d’engagement et ses annexes dans la dernière version suite aux éventuels avenants, signé des 2 parties</w:t>
            </w:r>
          </w:p>
          <w:p w14:paraId="34C4E8EA"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Courrier de notification d’attribution / courrier(s) de rejet</w:t>
            </w:r>
          </w:p>
          <w:p w14:paraId="01283B78"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Avis d'attribution publié</w:t>
            </w:r>
          </w:p>
          <w:p w14:paraId="7F7E11A1"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Notification aux candidats évincés avec motif du refus et nom du candidat retenu</w:t>
            </w:r>
          </w:p>
          <w:p w14:paraId="689BD3B8" w14:textId="77777777" w:rsidR="00715C89" w:rsidRPr="006402DB" w:rsidRDefault="00715C89" w:rsidP="00715C89">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Attestation sur l'honneur d'absence de conflit d'intérêts du responsable du marché et en cas de Comité d’évaluation (notamment CAO) de tous les membres du comité ;</w:t>
            </w:r>
          </w:p>
          <w:p w14:paraId="53D2D4B2" w14:textId="2E661D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pièces relatives au passage en contrôle de légalité</w:t>
            </w:r>
            <w:r w:rsidR="004816F7" w:rsidRPr="006402DB">
              <w:rPr>
                <w:rFonts w:asciiTheme="majorHAnsi" w:hAnsiTheme="majorHAnsi" w:cstheme="majorHAnsi"/>
                <w:sz w:val="22"/>
                <w:szCs w:val="22"/>
              </w:rPr>
              <w:t> ;</w:t>
            </w:r>
          </w:p>
          <w:p w14:paraId="5A368C60" w14:textId="77777777"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Pièces relatives à l’exécution du marché</w:t>
            </w:r>
          </w:p>
          <w:p w14:paraId="79B4254C" w14:textId="084014CA"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En cas de modifications en cours d’exécution du marché : avenants</w:t>
            </w:r>
            <w:r w:rsidR="004816F7" w:rsidRPr="006402DB">
              <w:rPr>
                <w:rFonts w:asciiTheme="majorHAnsi" w:hAnsiTheme="majorHAnsi" w:cstheme="majorHAnsi"/>
                <w:sz w:val="22"/>
                <w:szCs w:val="22"/>
              </w:rPr>
              <w:t> ;</w:t>
            </w:r>
          </w:p>
          <w:p w14:paraId="0F07E06E" w14:textId="1D6A4EB2" w:rsidR="00093EB9" w:rsidRPr="006402DB" w:rsidRDefault="00093EB9" w:rsidP="002B7560">
            <w:pPr>
              <w:pStyle w:val="normalformulaire"/>
              <w:jc w:val="left"/>
              <w:rPr>
                <w:rFonts w:asciiTheme="majorHAnsi" w:hAnsiTheme="majorHAnsi" w:cstheme="majorHAnsi"/>
                <w:sz w:val="22"/>
                <w:szCs w:val="22"/>
              </w:rPr>
            </w:pPr>
            <w:r w:rsidRPr="006402DB">
              <w:rPr>
                <w:rFonts w:asciiTheme="majorHAnsi" w:hAnsiTheme="majorHAnsi" w:cstheme="majorHAnsi"/>
                <w:sz w:val="22"/>
                <w:szCs w:val="22"/>
              </w:rPr>
              <w:t>- Le cas échéant, règlement interne de la structure</w:t>
            </w:r>
            <w:r w:rsidR="004816F7" w:rsidRPr="006402DB">
              <w:rPr>
                <w:rFonts w:asciiTheme="majorHAnsi" w:hAnsiTheme="majorHAnsi" w:cstheme="majorHAnsi"/>
                <w:sz w:val="22"/>
                <w:szCs w:val="22"/>
              </w:rPr>
              <w:t>.</w:t>
            </w:r>
          </w:p>
        </w:tc>
      </w:tr>
    </w:tbl>
    <w:p w14:paraId="6070EACD" w14:textId="77777777" w:rsidR="00093EB9" w:rsidRDefault="00093EB9" w:rsidP="00093EB9"/>
    <w:p w14:paraId="66ECAE4F" w14:textId="77777777" w:rsidR="00093EB9" w:rsidRDefault="00093EB9" w:rsidP="00093EB9"/>
    <w:p w14:paraId="20E805DC" w14:textId="5A0B4660"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
          <w:color w:val="FFFFFF" w:themeColor="background1"/>
          <w:sz w:val="22"/>
          <w:szCs w:val="22"/>
          <w:lang w:eastAsia="en-US"/>
        </w:rPr>
      </w:pPr>
      <w:r w:rsidRPr="006402DB">
        <w:rPr>
          <w:rFonts w:asciiTheme="majorHAnsi" w:eastAsia="Calibri" w:hAnsiTheme="majorHAnsi" w:cstheme="majorHAnsi"/>
          <w:b/>
          <w:i/>
          <w:color w:val="FFFFFF" w:themeColor="background1"/>
          <w:sz w:val="22"/>
          <w:szCs w:val="22"/>
          <w:lang w:eastAsia="en-US"/>
        </w:rPr>
        <w:t>Pour vous aider </w:t>
      </w:r>
      <w:r w:rsidR="00920B98" w:rsidRPr="006402DB">
        <w:rPr>
          <w:rFonts w:asciiTheme="majorHAnsi" w:eastAsia="Calibri" w:hAnsiTheme="majorHAnsi" w:cstheme="majorHAnsi"/>
          <w:b/>
          <w:i/>
          <w:color w:val="FFFFFF" w:themeColor="background1"/>
          <w:sz w:val="22"/>
          <w:szCs w:val="22"/>
          <w:lang w:eastAsia="en-US"/>
        </w:rPr>
        <w:t>consulter les documents suivant :</w:t>
      </w:r>
    </w:p>
    <w:p w14:paraId="003597C0"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30B5786"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3" w:history="1">
        <w:r w:rsidRPr="006402DB">
          <w:rPr>
            <w:rStyle w:val="Lienhypertexte"/>
            <w:rFonts w:asciiTheme="majorHAnsi" w:hAnsiTheme="majorHAnsi" w:cstheme="majorHAnsi"/>
            <w:b/>
            <w:color w:val="FFFFFF" w:themeColor="background1"/>
            <w:sz w:val="22"/>
            <w:szCs w:val="22"/>
          </w:rPr>
          <w:t>Les pouvoirs adjudicateurs et les entités adjudicatrices | economie.gouv.fr</w:t>
        </w:r>
      </w:hyperlink>
    </w:p>
    <w:p w14:paraId="0529810F"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p>
    <w:p w14:paraId="2448C1FE"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r w:rsidRPr="006402DB">
        <w:rPr>
          <w:rFonts w:asciiTheme="majorHAnsi" w:hAnsiTheme="majorHAnsi" w:cstheme="majorHAnsi"/>
          <w:b/>
          <w:color w:val="FFFFFF" w:themeColor="background1"/>
          <w:sz w:val="22"/>
          <w:szCs w:val="22"/>
        </w:rPr>
        <w:sym w:font="Wingdings 2" w:char="F04E"/>
      </w:r>
      <w:r w:rsidRPr="006402DB">
        <w:rPr>
          <w:rStyle w:val="Lienhypertexte"/>
          <w:rFonts w:asciiTheme="majorHAnsi" w:hAnsiTheme="majorHAnsi" w:cstheme="majorHAnsi"/>
          <w:b/>
          <w:color w:val="FFFFFF" w:themeColor="background1"/>
          <w:sz w:val="22"/>
          <w:szCs w:val="22"/>
        </w:rPr>
        <w:t xml:space="preserve"> </w:t>
      </w:r>
      <w:hyperlink r:id="rId14" w:history="1">
        <w:r w:rsidRPr="006402DB">
          <w:rPr>
            <w:rStyle w:val="Lienhypertexte"/>
            <w:rFonts w:asciiTheme="majorHAnsi" w:hAnsiTheme="majorHAnsi" w:cstheme="majorHAnsi"/>
            <w:b/>
            <w:color w:val="FFFFFF" w:themeColor="background1"/>
            <w:sz w:val="22"/>
            <w:szCs w:val="22"/>
          </w:rPr>
          <w:t>Contrats de la commande publique et autres contrats | economie.gouv.fr</w:t>
        </w:r>
      </w:hyperlink>
    </w:p>
    <w:p w14:paraId="1646E0D4"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rPr>
      </w:pPr>
    </w:p>
    <w:p w14:paraId="382BD74B"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eastAsia="Calibri" w:hAnsiTheme="majorHAnsi" w:cstheme="majorHAnsi"/>
          <w:b/>
          <w:iCs/>
          <w:color w:val="FFFFFF" w:themeColor="background1"/>
          <w:sz w:val="22"/>
          <w:szCs w:val="22"/>
          <w:lang w:eastAsia="en-US"/>
        </w:rPr>
      </w:pPr>
      <w:r w:rsidRPr="006402DB">
        <w:rPr>
          <w:rFonts w:asciiTheme="majorHAnsi" w:hAnsiTheme="majorHAnsi" w:cstheme="majorHAnsi"/>
          <w:b/>
          <w:color w:val="FFFFFF" w:themeColor="background1"/>
          <w:sz w:val="22"/>
          <w:szCs w:val="22"/>
        </w:rPr>
        <w:sym w:font="Wingdings 2" w:char="F04E"/>
      </w:r>
      <w:r w:rsidRPr="006402DB">
        <w:rPr>
          <w:sz w:val="22"/>
          <w:szCs w:val="22"/>
        </w:rPr>
        <w:t xml:space="preserve"> </w:t>
      </w:r>
      <w:hyperlink r:id="rId15" w:history="1">
        <w:r w:rsidRPr="006402DB">
          <w:rPr>
            <w:rStyle w:val="Lienhypertexte"/>
            <w:rFonts w:asciiTheme="majorHAnsi" w:eastAsia="Calibri" w:hAnsiTheme="majorHAnsi" w:cstheme="majorHAnsi"/>
            <w:b/>
            <w:iCs/>
            <w:color w:val="FFFFFF" w:themeColor="background1"/>
            <w:sz w:val="22"/>
            <w:szCs w:val="22"/>
            <w:lang w:eastAsia="en-US"/>
          </w:rPr>
          <w:t>Guide de bonnes pratiques   en matière de marchés publics</w:t>
        </w:r>
      </w:hyperlink>
    </w:p>
    <w:p w14:paraId="04EF2D85"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Fonts w:asciiTheme="majorHAnsi" w:hAnsiTheme="majorHAnsi" w:cstheme="majorHAnsi"/>
          <w:b/>
          <w:color w:val="FFFFFF" w:themeColor="background1"/>
          <w:sz w:val="22"/>
          <w:szCs w:val="22"/>
          <w:u w:val="single"/>
        </w:rPr>
      </w:pPr>
    </w:p>
    <w:p w14:paraId="66B1EF8D"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r w:rsidRPr="006402DB">
        <w:rPr>
          <w:rFonts w:asciiTheme="majorHAnsi" w:hAnsiTheme="majorHAnsi" w:cstheme="majorHAnsi"/>
          <w:b/>
          <w:color w:val="FFFFFF" w:themeColor="background1"/>
          <w:sz w:val="22"/>
          <w:szCs w:val="22"/>
        </w:rPr>
        <w:sym w:font="Wingdings 2" w:char="F04E"/>
      </w:r>
      <w:r w:rsidRPr="006402DB">
        <w:rPr>
          <w:rFonts w:asciiTheme="majorHAnsi" w:hAnsiTheme="majorHAnsi" w:cstheme="majorHAnsi"/>
          <w:b/>
          <w:color w:val="FFFFFF" w:themeColor="background1"/>
          <w:sz w:val="22"/>
          <w:szCs w:val="22"/>
        </w:rPr>
        <w:t xml:space="preserve"> </w:t>
      </w:r>
      <w:hyperlink r:id="rId16" w:history="1">
        <w:r w:rsidRPr="006402DB">
          <w:rPr>
            <w:rStyle w:val="Lienhypertexte"/>
            <w:rFonts w:asciiTheme="majorHAnsi" w:hAnsiTheme="majorHAnsi" w:cstheme="majorHAnsi"/>
            <w:b/>
            <w:color w:val="FFFFFF" w:themeColor="background1"/>
            <w:sz w:val="22"/>
            <w:szCs w:val="22"/>
          </w:rPr>
          <w:t>Les contrats conclus entre entités appartenant au secteur public | economie.gouv.fr</w:t>
        </w:r>
      </w:hyperlink>
    </w:p>
    <w:p w14:paraId="533FE2D1" w14:textId="77777777" w:rsidR="00093EB9" w:rsidRPr="006402DB" w:rsidRDefault="00093EB9" w:rsidP="00093EB9">
      <w:pPr>
        <w:pStyle w:val="normalformulaire"/>
        <w:pBdr>
          <w:top w:val="single" w:sz="4" w:space="1" w:color="auto"/>
          <w:left w:val="single" w:sz="4" w:space="4" w:color="auto"/>
          <w:bottom w:val="single" w:sz="4" w:space="1" w:color="auto"/>
          <w:right w:val="single" w:sz="4" w:space="4" w:color="auto"/>
        </w:pBdr>
        <w:shd w:val="clear" w:color="auto" w:fill="7A1200"/>
        <w:autoSpaceDN/>
        <w:textAlignment w:val="auto"/>
        <w:rPr>
          <w:rStyle w:val="Lienhypertexte"/>
          <w:rFonts w:asciiTheme="majorHAnsi" w:hAnsiTheme="majorHAnsi" w:cstheme="majorHAnsi"/>
          <w:b/>
          <w:color w:val="FFFFFF" w:themeColor="background1"/>
          <w:sz w:val="22"/>
          <w:szCs w:val="22"/>
        </w:rPr>
      </w:pPr>
    </w:p>
    <w:p w14:paraId="18DB30BC" w14:textId="77777777" w:rsidR="00E93B6C" w:rsidRDefault="00E93B6C" w:rsidP="00A02D69">
      <w:pPr>
        <w:pStyle w:val="Titre2"/>
        <w:pBdr>
          <w:bottom w:val="single" w:sz="8" w:space="1" w:color="7A0012"/>
        </w:pBdr>
        <w:rPr>
          <w:rFonts w:eastAsia="Calibri"/>
          <w:b/>
          <w:bCs/>
          <w:color w:val="7A0012"/>
          <w:sz w:val="32"/>
          <w:szCs w:val="32"/>
          <w:lang w:eastAsia="en-US"/>
        </w:rPr>
        <w:sectPr w:rsidR="00E93B6C" w:rsidSect="00E93B6C">
          <w:pgSz w:w="16838" w:h="11906" w:orient="landscape"/>
          <w:pgMar w:top="567" w:right="1418" w:bottom="1418" w:left="1418" w:header="708" w:footer="708" w:gutter="0"/>
          <w:cols w:space="708"/>
          <w:docGrid w:linePitch="360"/>
        </w:sectPr>
      </w:pPr>
    </w:p>
    <w:p w14:paraId="7AEB1732" w14:textId="022C14BA" w:rsidR="00A02D69" w:rsidRPr="00A466D2" w:rsidRDefault="00E93B6C" w:rsidP="00A02D69">
      <w:pPr>
        <w:pStyle w:val="Titre2"/>
        <w:pBdr>
          <w:bottom w:val="single" w:sz="8" w:space="1" w:color="7A0012"/>
        </w:pBdr>
        <w:rPr>
          <w:rFonts w:eastAsia="Calibri"/>
          <w:b/>
          <w:bCs/>
          <w:color w:val="7A0012"/>
          <w:sz w:val="32"/>
          <w:szCs w:val="32"/>
          <w:lang w:eastAsia="en-US"/>
        </w:rPr>
      </w:pPr>
      <w:r>
        <w:rPr>
          <w:rFonts w:eastAsia="Calibri"/>
          <w:b/>
          <w:bCs/>
          <w:color w:val="7A0012"/>
          <w:sz w:val="32"/>
          <w:szCs w:val="32"/>
          <w:lang w:eastAsia="en-US"/>
        </w:rPr>
        <w:lastRenderedPageBreak/>
        <w:t xml:space="preserve">Annexe </w:t>
      </w:r>
      <w:r w:rsidR="00510BD0">
        <w:rPr>
          <w:rFonts w:eastAsia="Calibri"/>
          <w:b/>
          <w:bCs/>
          <w:color w:val="7A0012"/>
          <w:sz w:val="32"/>
          <w:szCs w:val="32"/>
          <w:lang w:eastAsia="en-US"/>
        </w:rPr>
        <w:t xml:space="preserve"> - </w:t>
      </w:r>
      <w:r w:rsidR="00A02D69">
        <w:rPr>
          <w:rFonts w:eastAsia="Calibri"/>
          <w:b/>
          <w:bCs/>
          <w:color w:val="7A0012"/>
          <w:sz w:val="32"/>
          <w:szCs w:val="32"/>
          <w:lang w:eastAsia="en-US"/>
        </w:rPr>
        <w:t>Formulaire d’engagement au</w:t>
      </w:r>
      <w:r w:rsidR="00A02D69" w:rsidRPr="00A466D2">
        <w:rPr>
          <w:rFonts w:eastAsia="Calibri"/>
          <w:b/>
          <w:bCs/>
          <w:color w:val="7A0012"/>
          <w:sz w:val="32"/>
          <w:szCs w:val="32"/>
          <w:lang w:eastAsia="en-US"/>
        </w:rPr>
        <w:t xml:space="preserve"> respect des règles de la commande publique dans le cadre de l’opération FEADER </w:t>
      </w:r>
    </w:p>
    <w:p w14:paraId="27E5CA3C" w14:textId="77777777" w:rsidR="00A02D69" w:rsidRDefault="00A02D69" w:rsidP="00A02D69">
      <w:pPr>
        <w:pStyle w:val="normalformulaire"/>
        <w:rPr>
          <w:sz w:val="20"/>
          <w:szCs w:val="20"/>
        </w:rPr>
      </w:pPr>
    </w:p>
    <w:p w14:paraId="471D72D5" w14:textId="4104A756" w:rsidR="00900994" w:rsidRDefault="00900994" w:rsidP="00900994">
      <w:pPr>
        <w:pStyle w:val="Titre2"/>
        <w:rPr>
          <w:rFonts w:eastAsia="Calibri"/>
          <w:b/>
          <w:bCs/>
          <w:color w:val="7A0012"/>
          <w:sz w:val="22"/>
          <w:szCs w:val="22"/>
          <w:lang w:eastAsia="en-US"/>
        </w:rPr>
      </w:pPr>
      <w:r w:rsidRPr="006402DB">
        <w:rPr>
          <w:rFonts w:eastAsia="Calibri" w:cstheme="majorHAnsi"/>
          <w:b/>
          <w:bCs/>
          <w:color w:val="7A0012"/>
          <w:sz w:val="22"/>
          <w:szCs w:val="22"/>
          <w:lang w:eastAsia="en-US"/>
        </w:rPr>
        <w:t xml:space="preserve">Opérations </w:t>
      </w:r>
      <w:r w:rsidRPr="00F77BF6">
        <w:rPr>
          <w:rFonts w:eastAsia="Calibri" w:cstheme="majorHAnsi"/>
          <w:b/>
          <w:bCs/>
          <w:color w:val="7A0012"/>
          <w:sz w:val="22"/>
          <w:szCs w:val="22"/>
          <w:u w:val="single"/>
          <w:lang w:eastAsia="en-US"/>
        </w:rPr>
        <w:t>non soumises</w:t>
      </w:r>
      <w:r w:rsidRPr="006402DB">
        <w:rPr>
          <w:rFonts w:eastAsia="Calibri" w:cstheme="majorHAnsi"/>
          <w:b/>
          <w:bCs/>
          <w:color w:val="7A0012"/>
          <w:sz w:val="22"/>
          <w:szCs w:val="22"/>
          <w:lang w:eastAsia="en-US"/>
        </w:rPr>
        <w:t xml:space="preserve"> aux règles de la commande publique</w:t>
      </w:r>
      <w:r>
        <w:rPr>
          <w:rFonts w:eastAsia="Calibri" w:cstheme="majorHAnsi"/>
          <w:b/>
          <w:bCs/>
          <w:color w:val="7A0012"/>
          <w:sz w:val="22"/>
          <w:szCs w:val="22"/>
          <w:lang w:eastAsia="en-US"/>
        </w:rPr>
        <w:t xml:space="preserve"> </w:t>
      </w:r>
      <w:r w:rsidRPr="002E7F26">
        <w:rPr>
          <w:rFonts w:eastAsia="Calibri"/>
          <w:b/>
          <w:bCs/>
          <w:color w:val="7A0012"/>
          <w:sz w:val="22"/>
          <w:szCs w:val="22"/>
          <w:lang w:eastAsia="en-US"/>
        </w:rPr>
        <w:t>(à joindre à la demande)</w:t>
      </w:r>
    </w:p>
    <w:p w14:paraId="543F7EDF" w14:textId="4FCB3031" w:rsidR="00900994" w:rsidRPr="006402DB" w:rsidRDefault="00900994" w:rsidP="00E35DB3">
      <w:pPr>
        <w:pStyle w:val="Sansinterligne"/>
        <w:rPr>
          <w:lang w:eastAsia="en-US"/>
        </w:rPr>
      </w:pPr>
    </w:p>
    <w:p w14:paraId="358C1705" w14:textId="77777777" w:rsidR="00A02D69" w:rsidRDefault="00A02D69" w:rsidP="00A02D69">
      <w:pPr>
        <w:pStyle w:val="normalformulaire"/>
        <w:autoSpaceDN/>
        <w:textAlignment w:val="auto"/>
        <w:rPr>
          <w:rFonts w:asciiTheme="majorHAnsi" w:eastAsia="Calibri" w:hAnsiTheme="majorHAnsi" w:cstheme="majorHAnsi"/>
          <w:bCs/>
          <w:iCs/>
          <w:sz w:val="24"/>
          <w:lang w:eastAsia="en-US"/>
        </w:rPr>
      </w:pPr>
    </w:p>
    <w:p w14:paraId="5A5BEFA2"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 de SIRET : ______________________________________________________________</w:t>
      </w:r>
    </w:p>
    <w:p w14:paraId="14050B5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ind w:firstLine="708"/>
        <w:rPr>
          <w:rFonts w:asciiTheme="majorHAnsi" w:hAnsiTheme="majorHAnsi" w:cstheme="majorHAnsi"/>
          <w:sz w:val="20"/>
          <w:szCs w:val="20"/>
        </w:rPr>
      </w:pPr>
    </w:p>
    <w:p w14:paraId="2091F61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Nom du bénéficiaire physique ou raison sociale : _________________________________</w:t>
      </w:r>
    </w:p>
    <w:p w14:paraId="1A9B454C"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________________________________________________________________________</w:t>
      </w:r>
    </w:p>
    <w:p w14:paraId="51BE4621"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0B9551CF"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r w:rsidRPr="002B7560">
        <w:rPr>
          <w:rFonts w:asciiTheme="majorHAnsi" w:hAnsiTheme="majorHAnsi" w:cstheme="majorHAnsi"/>
          <w:sz w:val="20"/>
          <w:szCs w:val="20"/>
        </w:rPr>
        <w:t>Libellé de l’opération : ______________________________________________________</w:t>
      </w:r>
    </w:p>
    <w:p w14:paraId="7A70224D" w14:textId="77777777" w:rsidR="00A02D69" w:rsidRPr="002B7560" w:rsidRDefault="00A02D69" w:rsidP="00A02D69">
      <w:pPr>
        <w:pStyle w:val="Sansinterligne"/>
        <w:pBdr>
          <w:top w:val="single" w:sz="18" w:space="1" w:color="C00000"/>
          <w:left w:val="single" w:sz="18" w:space="4" w:color="C00000"/>
          <w:bottom w:val="single" w:sz="18" w:space="1" w:color="C00000"/>
          <w:right w:val="single" w:sz="18" w:space="4" w:color="C00000"/>
        </w:pBdr>
        <w:rPr>
          <w:rFonts w:asciiTheme="majorHAnsi" w:hAnsiTheme="majorHAnsi" w:cstheme="majorHAnsi"/>
          <w:sz w:val="20"/>
          <w:szCs w:val="20"/>
        </w:rPr>
      </w:pPr>
    </w:p>
    <w:p w14:paraId="3AE0D557" w14:textId="77777777" w:rsidR="00A02D69" w:rsidRPr="002B7560" w:rsidRDefault="00A02D69" w:rsidP="00A02D69">
      <w:pPr>
        <w:pStyle w:val="Paragraphedeliste"/>
        <w:rPr>
          <w:rFonts w:asciiTheme="majorHAnsi" w:hAnsiTheme="majorHAnsi" w:cstheme="majorHAnsi"/>
          <w:sz w:val="20"/>
          <w:szCs w:val="20"/>
          <w:lang w:eastAsia="en-US" w:bidi="ar-SA"/>
        </w:rPr>
      </w:pPr>
    </w:p>
    <w:p w14:paraId="3D2C3A39" w14:textId="77777777" w:rsidR="00A02D69" w:rsidRPr="002B7560" w:rsidRDefault="00A02D69" w:rsidP="00A02D69">
      <w:pPr>
        <w:pStyle w:val="normalformulaire"/>
        <w:rPr>
          <w:rFonts w:asciiTheme="majorHAnsi" w:eastAsia="Wingdings" w:hAnsiTheme="majorHAnsi" w:cstheme="majorHAnsi"/>
          <w:b/>
          <w:sz w:val="20"/>
          <w:szCs w:val="20"/>
        </w:rPr>
      </w:pPr>
    </w:p>
    <w:p w14:paraId="1242366F" w14:textId="77777777" w:rsidR="00A02D69" w:rsidRPr="006402DB" w:rsidRDefault="00A02D69" w:rsidP="00A02D69">
      <w:pPr>
        <w:pStyle w:val="Sansinterligne"/>
        <w:rPr>
          <w:rFonts w:asciiTheme="majorHAnsi" w:hAnsiTheme="majorHAnsi" w:cstheme="majorHAnsi"/>
          <w:sz w:val="22"/>
          <w:szCs w:val="22"/>
          <w:lang w:eastAsia="en-US"/>
        </w:rPr>
      </w:pPr>
    </w:p>
    <w:p w14:paraId="508E19AE"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767C050B" w14:textId="77F5D035"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0EDA793A" w14:textId="77777777" w:rsidR="00A02D69" w:rsidRPr="006402DB" w:rsidRDefault="00A02D69" w:rsidP="00A02D69">
      <w:pPr>
        <w:pStyle w:val="normalformulaire"/>
        <w:rPr>
          <w:b/>
          <w:sz w:val="22"/>
          <w:szCs w:val="22"/>
        </w:rPr>
      </w:pPr>
    </w:p>
    <w:p w14:paraId="6E694DDB" w14:textId="77777777" w:rsidR="00A02D69" w:rsidRPr="006402DB" w:rsidRDefault="00A02D69" w:rsidP="002E7F26">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vérifier mon statut, au regard de la Commande Publique, au titre de laquelle je demande une aide FEADER (Pouvoir Adjudicateur, Entité Adjudicatrice, Organisme Qualifié de Droit Public, Maitre d’Ouvrage Public, Autre… )</w:t>
      </w:r>
    </w:p>
    <w:p w14:paraId="58DCB5B4" w14:textId="77777777" w:rsidR="00A02D69" w:rsidRPr="006402DB" w:rsidRDefault="00A02D69" w:rsidP="00A02D69">
      <w:pPr>
        <w:pStyle w:val="normalformulaire"/>
        <w:jc w:val="left"/>
        <w:rPr>
          <w:rFonts w:asciiTheme="majorHAnsi" w:hAnsiTheme="majorHAnsi" w:cstheme="majorHAnsi"/>
          <w:b/>
          <w:sz w:val="22"/>
          <w:szCs w:val="22"/>
        </w:rPr>
      </w:pPr>
    </w:p>
    <w:p w14:paraId="2633B101"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et</w:t>
      </w:r>
    </w:p>
    <w:p w14:paraId="281A3B72" w14:textId="77777777" w:rsidR="00A02D69" w:rsidRPr="006402DB" w:rsidRDefault="00A02D69" w:rsidP="00A02D69">
      <w:pPr>
        <w:rPr>
          <w:rFonts w:asciiTheme="majorHAnsi" w:hAnsiTheme="majorHAnsi" w:cstheme="majorHAnsi"/>
          <w:sz w:val="22"/>
          <w:szCs w:val="22"/>
        </w:rPr>
      </w:pPr>
    </w:p>
    <w:p w14:paraId="11675437" w14:textId="5FDD11AF" w:rsidR="00A02D69" w:rsidRPr="006402DB" w:rsidRDefault="00715C89" w:rsidP="00A02D69">
      <w:pPr>
        <w:pStyle w:val="normalformulaire"/>
        <w:rPr>
          <w:rFonts w:asciiTheme="majorHAnsi" w:hAnsiTheme="majorHAnsi" w:cstheme="majorHAnsi"/>
          <w:b/>
          <w:sz w:val="22"/>
          <w:szCs w:val="22"/>
        </w:rPr>
      </w:pPr>
      <w:r w:rsidRPr="006402DB">
        <w:rPr>
          <w:rFonts w:ascii="Wingdings" w:eastAsia="Wingdings" w:hAnsi="Wingdings" w:cs="Wingdings"/>
          <w:sz w:val="22"/>
          <w:szCs w:val="22"/>
        </w:rPr>
        <w:t>o</w:t>
      </w:r>
      <w:r w:rsidR="00A02D69" w:rsidRPr="006402DB">
        <w:rPr>
          <w:rFonts w:asciiTheme="majorHAnsi" w:hAnsiTheme="majorHAnsi" w:cstheme="majorHAnsi"/>
          <w:b/>
          <w:sz w:val="22"/>
          <w:szCs w:val="22"/>
        </w:rPr>
        <w:t xml:space="preserve"> certifie sur l'honneur ne pas être soumis aux règles de la commande publique pour l'opération au titre de laquelle j'ai demandé une aide FEADER.</w:t>
      </w:r>
    </w:p>
    <w:p w14:paraId="4416869D" w14:textId="77777777" w:rsidR="00A02D69" w:rsidRPr="006402DB" w:rsidRDefault="00A02D69" w:rsidP="00A02D69">
      <w:pPr>
        <w:pStyle w:val="normalformulaire"/>
        <w:rPr>
          <w:rFonts w:asciiTheme="majorHAnsi" w:hAnsiTheme="majorHAnsi" w:cstheme="majorHAnsi"/>
          <w:b/>
          <w:sz w:val="22"/>
          <w:szCs w:val="22"/>
        </w:rPr>
      </w:pPr>
    </w:p>
    <w:p w14:paraId="2F371D90" w14:textId="77777777" w:rsidR="00A02D69" w:rsidRPr="006402DB" w:rsidRDefault="00A02D69" w:rsidP="00A02D69">
      <w:pPr>
        <w:pStyle w:val="normalformulaire"/>
        <w:rPr>
          <w:rFonts w:asciiTheme="majorHAnsi" w:hAnsiTheme="majorHAnsi" w:cstheme="majorHAnsi"/>
          <w:b/>
          <w:sz w:val="22"/>
          <w:szCs w:val="22"/>
        </w:rPr>
      </w:pPr>
      <w:r w:rsidRPr="006402DB">
        <w:rPr>
          <w:rFonts w:asciiTheme="majorHAnsi" w:hAnsiTheme="majorHAnsi" w:cstheme="majorHAnsi"/>
          <w:b/>
          <w:sz w:val="22"/>
          <w:szCs w:val="22"/>
        </w:rPr>
        <w:t>Motif :…..................................................................................................................</w:t>
      </w:r>
    </w:p>
    <w:p w14:paraId="7075DFB2" w14:textId="77777777" w:rsidR="00A02D69" w:rsidRPr="006402DB" w:rsidRDefault="00A02D69" w:rsidP="00A02D69">
      <w:pPr>
        <w:pStyle w:val="normalformulaire"/>
        <w:rPr>
          <w:rFonts w:asciiTheme="majorHAnsi" w:hAnsiTheme="majorHAnsi" w:cstheme="majorHAnsi"/>
          <w:sz w:val="22"/>
          <w:szCs w:val="22"/>
        </w:rPr>
      </w:pPr>
    </w:p>
    <w:p w14:paraId="7513AD51" w14:textId="77777777" w:rsidR="00A02D69" w:rsidRPr="006402DB" w:rsidRDefault="00A02D69" w:rsidP="00A02D69">
      <w:pPr>
        <w:rPr>
          <w:rFonts w:asciiTheme="majorHAnsi" w:hAnsiTheme="majorHAnsi" w:cstheme="majorHAnsi"/>
          <w:sz w:val="22"/>
          <w:szCs w:val="22"/>
        </w:rPr>
      </w:pPr>
    </w:p>
    <w:p w14:paraId="0EECEDCC" w14:textId="77777777" w:rsidR="00A02D69" w:rsidRPr="006402DB" w:rsidRDefault="00A02D69" w:rsidP="00A02D69">
      <w:pPr>
        <w:rPr>
          <w:rFonts w:asciiTheme="majorHAnsi" w:hAnsiTheme="majorHAnsi" w:cstheme="majorHAnsi"/>
          <w:sz w:val="22"/>
          <w:szCs w:val="22"/>
        </w:rPr>
      </w:pPr>
      <w:r w:rsidRPr="006402DB">
        <w:rPr>
          <w:noProof/>
          <w:sz w:val="22"/>
          <w:szCs w:val="22"/>
        </w:rPr>
        <mc:AlternateContent>
          <mc:Choice Requires="wps">
            <w:drawing>
              <wp:anchor distT="0" distB="0" distL="114935" distR="114935" simplePos="0" relativeHeight="251659264" behindDoc="0" locked="0" layoutInCell="1" allowOverlap="1" wp14:anchorId="5673D1BC" wp14:editId="3441F323">
                <wp:simplePos x="0" y="0"/>
                <wp:positionH relativeFrom="page">
                  <wp:align>center</wp:align>
                </wp:positionH>
                <wp:positionV relativeFrom="paragraph">
                  <wp:posOffset>12065</wp:posOffset>
                </wp:positionV>
                <wp:extent cx="6061710" cy="1781175"/>
                <wp:effectExtent l="0" t="0" r="0"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81175"/>
                        </a:xfrm>
                        <a:prstGeom prst="rect">
                          <a:avLst/>
                        </a:prstGeom>
                        <a:solidFill>
                          <a:srgbClr val="FFFFFF"/>
                        </a:solidFill>
                        <a:ln w="6350">
                          <a:solidFill>
                            <a:srgbClr val="000000"/>
                          </a:solidFill>
                          <a:miter lim="800000"/>
                          <a:headEnd/>
                          <a:tailEnd/>
                        </a:ln>
                      </wps:spPr>
                      <wps:txbx>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3D1BC" id="_x0000_t202" coordsize="21600,21600" o:spt="202" path="m,l,21600r21600,l21600,xe">
                <v:stroke joinstyle="miter"/>
                <v:path gradientshapeok="t" o:connecttype="rect"/>
              </v:shapetype>
              <v:shape id="Zone de texte 4" o:spid="_x0000_s1026" type="#_x0000_t202" style="position:absolute;margin-left:0;margin-top:.95pt;width:477.3pt;height:140.25pt;z-index:251659264;visibility:visible;mso-wrap-style:square;mso-width-percent:0;mso-height-percent:0;mso-wrap-distance-left:9.05pt;mso-wrap-distance-top:0;mso-wrap-distance-right:9.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" strokeweight=".5pt">
                <v:textbox inset="7.45pt,3.85pt,7.45pt,3.85pt">
                  <w:txbxContent>
                    <w:p w14:paraId="14C942F9" w14:textId="77777777" w:rsidR="00A02D69" w:rsidRPr="00B64043" w:rsidRDefault="00A02D69" w:rsidP="00A02D69">
                      <w:pPr>
                        <w:pStyle w:val="normalformulaire"/>
                        <w:rPr>
                          <w:rFonts w:asciiTheme="majorHAnsi" w:hAnsiTheme="majorHAnsi" w:cstheme="majorHAnsi"/>
                          <w:sz w:val="20"/>
                          <w:szCs w:val="20"/>
                        </w:rPr>
                      </w:pPr>
                    </w:p>
                    <w:p w14:paraId="081B0A73"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6C95E7" w14:textId="77777777" w:rsidR="00A02D69" w:rsidRPr="00B64043" w:rsidRDefault="00A02D69" w:rsidP="00A02D69">
                      <w:pPr>
                        <w:pStyle w:val="normalformulaire"/>
                        <w:rPr>
                          <w:rFonts w:asciiTheme="majorHAnsi" w:hAnsiTheme="majorHAnsi" w:cstheme="majorHAnsi"/>
                          <w:sz w:val="20"/>
                          <w:szCs w:val="20"/>
                        </w:rPr>
                      </w:pPr>
                    </w:p>
                    <w:p w14:paraId="6891915B" w14:textId="436E0DFE" w:rsidR="00093EB9" w:rsidRPr="00B64043" w:rsidRDefault="00A02D69" w:rsidP="00093EB9">
                      <w:pPr>
                        <w:pStyle w:val="Pieddepage"/>
                        <w:rPr>
                          <w:rFonts w:asciiTheme="majorHAnsi" w:hAnsiTheme="majorHAnsi" w:cstheme="majorHAnsi"/>
                          <w:sz w:val="20"/>
                          <w:szCs w:val="20"/>
                        </w:rPr>
                      </w:pPr>
                      <w:r w:rsidRPr="00B64043">
                        <w:rPr>
                          <w:rFonts w:asciiTheme="majorHAnsi" w:hAnsiTheme="majorHAnsi" w:cstheme="majorHAnsi"/>
                          <w:b/>
                          <w:sz w:val="20"/>
                          <w:szCs w:val="20"/>
                          <w:lang w:eastAsia="fr-FR"/>
                        </w:rPr>
                        <w:t>Fonction et signature du représentant légal ou de son délégataire*</w:t>
                      </w:r>
                      <w:r w:rsidR="00093EB9">
                        <w:rPr>
                          <w:rFonts w:asciiTheme="majorHAnsi" w:hAnsiTheme="majorHAnsi" w:cstheme="majorHAnsi"/>
                          <w:b/>
                          <w:sz w:val="20"/>
                          <w:szCs w:val="20"/>
                          <w:lang w:eastAsia="fr-FR"/>
                        </w:rPr>
                        <w:t xml:space="preserve"> </w:t>
                      </w:r>
                      <w:r w:rsidR="00093EB9" w:rsidRPr="00093EB9">
                        <w:rPr>
                          <w:rFonts w:asciiTheme="majorHAnsi" w:hAnsiTheme="majorHAnsi" w:cstheme="majorHAnsi"/>
                          <w:sz w:val="16"/>
                          <w:szCs w:val="16"/>
                        </w:rPr>
                        <w:t>(fournir la délégation de signatur</w:t>
                      </w:r>
                      <w:r w:rsidR="00093EB9">
                        <w:rPr>
                          <w:rFonts w:asciiTheme="majorHAnsi" w:hAnsiTheme="majorHAnsi" w:cstheme="majorHAnsi"/>
                          <w:sz w:val="16"/>
                          <w:szCs w:val="16"/>
                        </w:rPr>
                        <w:t>e)</w:t>
                      </w:r>
                    </w:p>
                    <w:p w14:paraId="30BF7445" w14:textId="33822FD1"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 avec le </w:t>
                      </w:r>
                      <w:r w:rsidRPr="00B64043">
                        <w:rPr>
                          <w:rFonts w:asciiTheme="majorHAnsi" w:hAnsiTheme="majorHAnsi" w:cstheme="majorHAnsi"/>
                          <w:b/>
                          <w:sz w:val="20"/>
                          <w:szCs w:val="20"/>
                          <w:u w:val="single"/>
                          <w:lang w:eastAsia="fr-FR"/>
                        </w:rPr>
                        <w:t xml:space="preserve">cachet de la structure : </w:t>
                      </w:r>
                    </w:p>
                  </w:txbxContent>
                </v:textbox>
                <w10:wrap anchorx="page"/>
              </v:shape>
            </w:pict>
          </mc:Fallback>
        </mc:AlternateContent>
      </w:r>
    </w:p>
    <w:p w14:paraId="326B57D8" w14:textId="77777777" w:rsidR="00A02D69" w:rsidRPr="006402DB" w:rsidRDefault="00A02D69" w:rsidP="00A02D69">
      <w:pPr>
        <w:rPr>
          <w:rFonts w:asciiTheme="majorHAnsi" w:hAnsiTheme="majorHAnsi" w:cstheme="majorHAnsi"/>
          <w:sz w:val="22"/>
          <w:szCs w:val="22"/>
        </w:rPr>
      </w:pPr>
    </w:p>
    <w:p w14:paraId="5B15BDCD" w14:textId="77777777" w:rsidR="00A02D69" w:rsidRPr="006402DB" w:rsidRDefault="00A02D69" w:rsidP="00A02D69">
      <w:pPr>
        <w:rPr>
          <w:rFonts w:asciiTheme="majorHAnsi" w:hAnsiTheme="majorHAnsi" w:cstheme="majorHAnsi"/>
          <w:sz w:val="22"/>
          <w:szCs w:val="22"/>
        </w:rPr>
      </w:pPr>
    </w:p>
    <w:p w14:paraId="6C1F547C" w14:textId="77777777" w:rsidR="00A02D69" w:rsidRPr="006402DB" w:rsidRDefault="00A02D69" w:rsidP="00A02D69">
      <w:pPr>
        <w:pStyle w:val="normalformulaire"/>
        <w:rPr>
          <w:rFonts w:asciiTheme="majorHAnsi" w:hAnsiTheme="majorHAnsi" w:cstheme="majorHAnsi"/>
          <w:b/>
          <w:sz w:val="22"/>
          <w:szCs w:val="22"/>
        </w:rPr>
      </w:pPr>
    </w:p>
    <w:p w14:paraId="03A18454" w14:textId="77777777" w:rsidR="00A02D69" w:rsidRPr="006402DB" w:rsidRDefault="00A02D69" w:rsidP="00A02D69">
      <w:pPr>
        <w:rPr>
          <w:rFonts w:asciiTheme="majorHAnsi" w:hAnsiTheme="majorHAnsi" w:cstheme="majorHAnsi"/>
          <w:sz w:val="22"/>
          <w:szCs w:val="22"/>
        </w:rPr>
      </w:pPr>
    </w:p>
    <w:p w14:paraId="665E2C4E" w14:textId="77777777" w:rsidR="00A02D69" w:rsidRPr="006402DB" w:rsidRDefault="00A02D69" w:rsidP="00A02D69">
      <w:pPr>
        <w:rPr>
          <w:rFonts w:asciiTheme="majorHAnsi" w:hAnsiTheme="majorHAnsi" w:cstheme="majorHAnsi"/>
          <w:sz w:val="22"/>
          <w:szCs w:val="22"/>
        </w:rPr>
      </w:pPr>
    </w:p>
    <w:p w14:paraId="5730211B" w14:textId="77777777" w:rsidR="00A02D69" w:rsidRPr="006402DB" w:rsidRDefault="00A02D69" w:rsidP="00A02D69">
      <w:pPr>
        <w:widowControl/>
        <w:suppressAutoHyphens w:val="0"/>
        <w:autoSpaceDN/>
        <w:spacing w:after="160" w:line="259" w:lineRule="auto"/>
        <w:textAlignment w:val="auto"/>
        <w:rPr>
          <w:rFonts w:ascii="Tahoma" w:eastAsia="Tahoma" w:hAnsi="Tahoma" w:cs="Tahoma"/>
          <w:b/>
          <w:bCs/>
          <w:sz w:val="22"/>
          <w:szCs w:val="22"/>
          <w:u w:val="single"/>
          <w:lang w:bidi="ar-SA"/>
        </w:rPr>
      </w:pPr>
    </w:p>
    <w:p w14:paraId="07ADFF30" w14:textId="77777777" w:rsidR="00E93B6C" w:rsidRPr="006402DB" w:rsidRDefault="00E93B6C">
      <w:pPr>
        <w:widowControl/>
        <w:suppressAutoHyphens w:val="0"/>
        <w:autoSpaceDN/>
        <w:spacing w:after="160" w:line="259" w:lineRule="auto"/>
        <w:textAlignment w:val="auto"/>
        <w:rPr>
          <w:rFonts w:asciiTheme="majorHAnsi" w:eastAsia="Calibri" w:hAnsiTheme="majorHAnsi"/>
          <w:b/>
          <w:bCs/>
          <w:color w:val="7A0012"/>
          <w:sz w:val="22"/>
          <w:szCs w:val="22"/>
          <w:lang w:eastAsia="en-US"/>
        </w:rPr>
      </w:pPr>
      <w:r w:rsidRPr="006402DB">
        <w:rPr>
          <w:rFonts w:eastAsia="Calibri"/>
          <w:b/>
          <w:bCs/>
          <w:color w:val="7A0012"/>
          <w:sz w:val="22"/>
          <w:szCs w:val="22"/>
          <w:lang w:eastAsia="en-US"/>
        </w:rPr>
        <w:br w:type="page"/>
      </w:r>
    </w:p>
    <w:p w14:paraId="6F28027C" w14:textId="57A2ADF7" w:rsidR="002E7F26" w:rsidRPr="006402DB" w:rsidRDefault="002E7F26" w:rsidP="002E7F26">
      <w:pPr>
        <w:pStyle w:val="Titre2"/>
        <w:pBdr>
          <w:bottom w:val="single" w:sz="8" w:space="1" w:color="7A0012"/>
        </w:pBdr>
        <w:rPr>
          <w:rFonts w:eastAsia="Calibri"/>
          <w:b/>
          <w:bCs/>
          <w:color w:val="7A0012"/>
          <w:sz w:val="22"/>
          <w:szCs w:val="22"/>
          <w:lang w:eastAsia="en-US"/>
        </w:rPr>
      </w:pPr>
      <w:r w:rsidRPr="006402DB">
        <w:rPr>
          <w:rFonts w:eastAsia="Calibri"/>
          <w:b/>
          <w:bCs/>
          <w:color w:val="7A0012"/>
          <w:sz w:val="22"/>
          <w:szCs w:val="22"/>
          <w:lang w:eastAsia="en-US"/>
        </w:rPr>
        <w:lastRenderedPageBreak/>
        <w:t xml:space="preserve">Formulaire d’engagement au respect des règles de la commande publique dans le cadre de l’opération FEADER </w:t>
      </w:r>
    </w:p>
    <w:p w14:paraId="5365457F" w14:textId="6CF437B8" w:rsidR="002E7F26" w:rsidRPr="006402DB" w:rsidRDefault="002E7F26" w:rsidP="002E7F26">
      <w:pPr>
        <w:widowControl/>
        <w:suppressAutoHyphens w:val="0"/>
        <w:autoSpaceDN/>
        <w:spacing w:after="160" w:line="259" w:lineRule="auto"/>
        <w:textAlignment w:val="auto"/>
        <w:rPr>
          <w:rFonts w:ascii="Tahoma" w:eastAsia="Tahoma" w:hAnsi="Tahoma" w:cs="Tahoma"/>
          <w:b/>
          <w:bCs/>
          <w:sz w:val="22"/>
          <w:szCs w:val="22"/>
          <w:u w:val="single"/>
          <w:lang w:bidi="ar-SA"/>
        </w:rPr>
      </w:pPr>
    </w:p>
    <w:p w14:paraId="3A80334F" w14:textId="16F8C93B" w:rsidR="00A02D69" w:rsidRPr="006402DB" w:rsidRDefault="00A02D69" w:rsidP="002E7F26">
      <w:pPr>
        <w:pStyle w:val="Titre2"/>
        <w:rPr>
          <w:rFonts w:eastAsia="Calibri" w:cstheme="majorHAnsi"/>
          <w:b/>
          <w:bCs/>
          <w:color w:val="7A0012"/>
          <w:sz w:val="22"/>
          <w:szCs w:val="22"/>
          <w:lang w:eastAsia="en-US"/>
        </w:rPr>
      </w:pPr>
      <w:r w:rsidRPr="006402DB">
        <w:rPr>
          <w:rFonts w:eastAsia="Calibri" w:cstheme="majorHAnsi"/>
          <w:b/>
          <w:bCs/>
          <w:color w:val="7A0012"/>
          <w:sz w:val="22"/>
          <w:szCs w:val="22"/>
          <w:lang w:eastAsia="en-US"/>
        </w:rPr>
        <w:t xml:space="preserve">Opérations soumises aux règles de la commande publique </w:t>
      </w:r>
      <w:r w:rsidR="00F77BF6" w:rsidRPr="006402DB">
        <w:rPr>
          <w:rFonts w:eastAsia="Calibri"/>
          <w:b/>
          <w:bCs/>
          <w:color w:val="7A0012"/>
          <w:sz w:val="22"/>
          <w:szCs w:val="22"/>
          <w:lang w:eastAsia="en-US"/>
        </w:rPr>
        <w:t>(à joindre à la demande)</w:t>
      </w:r>
    </w:p>
    <w:p w14:paraId="633D3178" w14:textId="77777777" w:rsidR="00A02D69" w:rsidRPr="006402DB" w:rsidRDefault="00A02D69" w:rsidP="00A02D69">
      <w:pPr>
        <w:pStyle w:val="Sansinterligne"/>
        <w:rPr>
          <w:rFonts w:asciiTheme="majorHAnsi" w:eastAsia="Calibri" w:hAnsiTheme="majorHAnsi" w:cstheme="majorHAnsi"/>
          <w:sz w:val="22"/>
          <w:szCs w:val="22"/>
          <w:lang w:eastAsia="en-US"/>
        </w:rPr>
      </w:pPr>
    </w:p>
    <w:p w14:paraId="3D9FA548"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Je soussigné(e) - NOM, PRENOM du représentant légal</w:t>
      </w:r>
    </w:p>
    <w:p w14:paraId="30948915" w14:textId="77777777" w:rsidR="00A02D69" w:rsidRPr="006402DB" w:rsidRDefault="00A02D69" w:rsidP="00A02D69">
      <w:pPr>
        <w:pStyle w:val="Sansinterligne"/>
        <w:rPr>
          <w:rFonts w:asciiTheme="majorHAnsi" w:eastAsia="Calibri" w:hAnsiTheme="majorHAnsi" w:cstheme="majorHAnsi"/>
          <w:sz w:val="22"/>
          <w:szCs w:val="22"/>
          <w:lang w:eastAsia="en-US"/>
        </w:rPr>
      </w:pPr>
      <w:r w:rsidRPr="006402DB">
        <w:rPr>
          <w:rFonts w:asciiTheme="majorHAnsi" w:eastAsia="Calibri" w:hAnsiTheme="majorHAnsi" w:cstheme="majorHAnsi"/>
          <w:sz w:val="22"/>
          <w:szCs w:val="22"/>
          <w:lang w:eastAsia="en-US"/>
        </w:rPr>
        <w:t xml:space="preserve"> .........................................................................................................................................................................................</w:t>
      </w:r>
    </w:p>
    <w:p w14:paraId="4D5BC0DF" w14:textId="77777777" w:rsidR="00A02D69" w:rsidRPr="006402DB" w:rsidRDefault="00A02D69" w:rsidP="00A02D69">
      <w:pPr>
        <w:pStyle w:val="normalformulaire"/>
        <w:rPr>
          <w:b/>
          <w:sz w:val="22"/>
          <w:szCs w:val="22"/>
        </w:rPr>
      </w:pPr>
    </w:p>
    <w:p w14:paraId="54030779" w14:textId="77777777" w:rsidR="00A02D69" w:rsidRPr="006402DB" w:rsidRDefault="00A02D69" w:rsidP="00A02D69">
      <w:pPr>
        <w:pStyle w:val="normalformulaire"/>
        <w:jc w:val="left"/>
        <w:rPr>
          <w:rFonts w:asciiTheme="majorHAnsi" w:hAnsiTheme="majorHAnsi" w:cstheme="majorHAnsi"/>
          <w:b/>
          <w:i/>
          <w:iCs/>
          <w:sz w:val="22"/>
          <w:szCs w:val="22"/>
        </w:rPr>
      </w:pPr>
      <w:r w:rsidRPr="006402DB">
        <w:rPr>
          <w:rFonts w:ascii="Wingdings" w:eastAsia="Wingdings" w:hAnsi="Wingdings" w:cs="Wingdings"/>
          <w:sz w:val="22"/>
          <w:szCs w:val="22"/>
        </w:rPr>
        <w:t>o</w:t>
      </w:r>
      <w:r w:rsidRPr="006402DB">
        <w:rPr>
          <w:rFonts w:asciiTheme="majorHAnsi" w:hAnsiTheme="majorHAnsi" w:cstheme="majorHAnsi"/>
          <w:b/>
          <w:sz w:val="22"/>
          <w:szCs w:val="22"/>
        </w:rPr>
        <w:t xml:space="preserve"> m'engage à respecter les règles de la commande publique pour l’opération </w:t>
      </w:r>
      <w:r w:rsidRPr="006402DB">
        <w:rPr>
          <w:rFonts w:asciiTheme="majorHAnsi" w:hAnsiTheme="majorHAnsi" w:cstheme="majorHAnsi"/>
          <w:bCs/>
          <w:sz w:val="22"/>
          <w:szCs w:val="22"/>
        </w:rPr>
        <w:t>(nom de l'opération tel que figurant dans EURO-PAC ou le formulaire de demande d’aide),</w:t>
      </w:r>
      <w:r w:rsidRPr="006402DB">
        <w:rPr>
          <w:rFonts w:asciiTheme="majorHAnsi" w:hAnsiTheme="majorHAnsi" w:cstheme="majorHAnsi"/>
          <w:b/>
          <w:i/>
          <w:iCs/>
          <w:sz w:val="22"/>
          <w:szCs w:val="22"/>
        </w:rPr>
        <w:t xml:space="preserve"> </w:t>
      </w:r>
      <w:r w:rsidRPr="006402DB">
        <w:rPr>
          <w:rFonts w:asciiTheme="majorHAnsi" w:hAnsiTheme="majorHAnsi" w:cstheme="majorHAnsi"/>
          <w:b/>
          <w:sz w:val="22"/>
          <w:szCs w:val="22"/>
        </w:rPr>
        <w:t>…......................................................................…............................</w:t>
      </w:r>
      <w:r w:rsidRPr="006402DB">
        <w:rPr>
          <w:rFonts w:asciiTheme="majorHAnsi" w:hAnsiTheme="majorHAnsi" w:cstheme="majorHAnsi"/>
          <w:b/>
          <w:i/>
          <w:iCs/>
          <w:sz w:val="22"/>
          <w:szCs w:val="22"/>
        </w:rPr>
        <w:t xml:space="preserve"> </w:t>
      </w:r>
    </w:p>
    <w:p w14:paraId="13428C58" w14:textId="77777777" w:rsidR="00A02D69" w:rsidRPr="006402DB" w:rsidRDefault="00A02D69" w:rsidP="00A02D69">
      <w:pPr>
        <w:pStyle w:val="normalformulaire"/>
        <w:jc w:val="left"/>
        <w:rPr>
          <w:rFonts w:asciiTheme="majorHAnsi" w:hAnsiTheme="majorHAnsi" w:cstheme="majorHAnsi"/>
          <w:b/>
          <w:sz w:val="22"/>
          <w:szCs w:val="22"/>
        </w:rPr>
      </w:pPr>
      <w:r w:rsidRPr="006402DB">
        <w:rPr>
          <w:rFonts w:asciiTheme="majorHAnsi" w:hAnsiTheme="majorHAnsi" w:cstheme="majorHAnsi"/>
          <w:b/>
          <w:sz w:val="22"/>
          <w:szCs w:val="22"/>
        </w:rPr>
        <w:t xml:space="preserve">au titre de laquelle je demande une aide FEADER. </w:t>
      </w:r>
    </w:p>
    <w:p w14:paraId="7B0EC835" w14:textId="77777777" w:rsidR="00A02D69" w:rsidRPr="006402DB" w:rsidRDefault="00A02D69" w:rsidP="00A02D69">
      <w:pPr>
        <w:pStyle w:val="normalformulaire"/>
        <w:jc w:val="left"/>
        <w:rPr>
          <w:rFonts w:asciiTheme="majorHAnsi" w:hAnsiTheme="majorHAnsi" w:cstheme="majorHAnsi"/>
          <w:b/>
          <w:sz w:val="22"/>
          <w:szCs w:val="22"/>
        </w:rPr>
      </w:pPr>
    </w:p>
    <w:p w14:paraId="01239AF5"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color w:val="7A0012"/>
          <w:sz w:val="22"/>
          <w:szCs w:val="22"/>
        </w:rPr>
      </w:pPr>
      <w:r w:rsidRPr="006402DB">
        <w:rPr>
          <w:b/>
          <w:bCs/>
          <w:color w:val="7A0012"/>
          <w:sz w:val="22"/>
          <w:szCs w:val="22"/>
        </w:rPr>
        <w:sym w:font="Wingdings 3" w:char="F070"/>
      </w:r>
      <w:r w:rsidRPr="006402DB">
        <w:rPr>
          <w:b/>
          <w:bCs/>
          <w:color w:val="7A0012"/>
          <w:sz w:val="22"/>
          <w:szCs w:val="22"/>
        </w:rPr>
        <w:t xml:space="preserve"> Commencement de l’opération FEADER </w:t>
      </w:r>
    </w:p>
    <w:p w14:paraId="4DFC6CAA" w14:textId="4B8C1224"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b/>
          <w:bCs/>
          <w:sz w:val="22"/>
          <w:szCs w:val="22"/>
        </w:rPr>
      </w:pPr>
      <w:r w:rsidRPr="006402DB">
        <w:rPr>
          <w:sz w:val="22"/>
          <w:szCs w:val="22"/>
        </w:rPr>
        <w:t xml:space="preserve">La date de notification du marché public </w:t>
      </w:r>
      <w:r w:rsidR="00510BD0">
        <w:rPr>
          <w:sz w:val="22"/>
          <w:szCs w:val="22"/>
        </w:rPr>
        <w:t xml:space="preserve">peut </w:t>
      </w:r>
      <w:r w:rsidRPr="006402DB">
        <w:rPr>
          <w:sz w:val="22"/>
          <w:szCs w:val="22"/>
        </w:rPr>
        <w:t>constitue</w:t>
      </w:r>
      <w:r w:rsidR="00510BD0">
        <w:rPr>
          <w:sz w:val="22"/>
          <w:szCs w:val="22"/>
        </w:rPr>
        <w:t>r</w:t>
      </w:r>
      <w:r w:rsidRPr="006402DB">
        <w:rPr>
          <w:sz w:val="22"/>
          <w:szCs w:val="22"/>
        </w:rPr>
        <w:t xml:space="preserve"> un </w:t>
      </w:r>
      <w:r w:rsidRPr="006402DB">
        <w:rPr>
          <w:b/>
          <w:bCs/>
          <w:sz w:val="22"/>
          <w:szCs w:val="22"/>
        </w:rPr>
        <w:t>commencement d’exécution de l’opération FEADER.</w:t>
      </w:r>
    </w:p>
    <w:p w14:paraId="29CFD7ED" w14:textId="77777777" w:rsidR="00510BD0" w:rsidRDefault="00A02D69"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sidRPr="006402DB">
        <w:rPr>
          <w:b/>
          <w:bCs/>
          <w:color w:val="C00000"/>
          <w:sz w:val="22"/>
          <w:szCs w:val="22"/>
        </w:rPr>
        <w:t xml:space="preserve">A ce titre, la date de notification du marché public </w:t>
      </w:r>
      <w:r w:rsidR="00510BD0">
        <w:rPr>
          <w:b/>
          <w:bCs/>
          <w:color w:val="C00000"/>
          <w:sz w:val="22"/>
          <w:szCs w:val="22"/>
          <w:u w:val="single"/>
        </w:rPr>
        <w:t>devra</w:t>
      </w:r>
      <w:r w:rsidRPr="006402DB">
        <w:rPr>
          <w:b/>
          <w:bCs/>
          <w:color w:val="C00000"/>
          <w:sz w:val="22"/>
          <w:szCs w:val="22"/>
          <w:u w:val="single"/>
        </w:rPr>
        <w:t xml:space="preserve"> être postérieure</w:t>
      </w:r>
      <w:r w:rsidRPr="006402DB">
        <w:rPr>
          <w:b/>
          <w:bCs/>
          <w:color w:val="C00000"/>
          <w:sz w:val="22"/>
          <w:szCs w:val="22"/>
        </w:rPr>
        <w:t xml:space="preserve"> à la date de début d’éligibilité de l’opération afin d’être considérée comme éligible.</w:t>
      </w:r>
      <w:r w:rsidRPr="006402DB">
        <w:rPr>
          <w:rStyle w:val="Appelnotedebasdep"/>
          <w:b/>
          <w:bCs/>
          <w:color w:val="C00000"/>
          <w:sz w:val="22"/>
          <w:szCs w:val="22"/>
        </w:rPr>
        <w:footnoteReference w:id="4"/>
      </w:r>
    </w:p>
    <w:p w14:paraId="67E1906C" w14:textId="259B5B44" w:rsidR="00A02D69" w:rsidRPr="006402DB" w:rsidRDefault="00510BD0" w:rsidP="00A02D69">
      <w:pPr>
        <w:pStyle w:val="normalformulaire"/>
        <w:pBdr>
          <w:top w:val="single" w:sz="4" w:space="1" w:color="auto"/>
          <w:left w:val="single" w:sz="4" w:space="4" w:color="auto"/>
          <w:bottom w:val="single" w:sz="4" w:space="1" w:color="auto"/>
          <w:right w:val="single" w:sz="4" w:space="4" w:color="auto"/>
        </w:pBdr>
        <w:rPr>
          <w:b/>
          <w:bCs/>
          <w:color w:val="C00000"/>
          <w:sz w:val="22"/>
          <w:szCs w:val="22"/>
        </w:rPr>
      </w:pPr>
      <w:r>
        <w:rPr>
          <w:b/>
          <w:bCs/>
          <w:color w:val="C00000"/>
          <w:sz w:val="22"/>
          <w:szCs w:val="22"/>
        </w:rPr>
        <w:t>Le demandeur est invité à se référer aux règles d’éligibilité des dépenses de l’appel à projets.</w:t>
      </w:r>
    </w:p>
    <w:p w14:paraId="536E5C4B" w14:textId="77777777" w:rsidR="00A02D69" w:rsidRPr="006402DB" w:rsidRDefault="00A02D69" w:rsidP="00A02D69">
      <w:pPr>
        <w:pStyle w:val="normalformulaire"/>
        <w:pBdr>
          <w:top w:val="single" w:sz="4" w:space="1" w:color="auto"/>
          <w:left w:val="single" w:sz="4" w:space="4" w:color="auto"/>
          <w:bottom w:val="single" w:sz="4" w:space="1" w:color="auto"/>
          <w:right w:val="single" w:sz="4" w:space="4" w:color="auto"/>
        </w:pBdr>
        <w:rPr>
          <w:sz w:val="22"/>
          <w:szCs w:val="22"/>
        </w:rPr>
      </w:pPr>
    </w:p>
    <w:p w14:paraId="4BD79A03" w14:textId="77777777" w:rsidR="00A02D69" w:rsidRPr="006402DB" w:rsidRDefault="00A02D69" w:rsidP="00A02D69">
      <w:pPr>
        <w:pStyle w:val="normalformulaire"/>
        <w:autoSpaceDN/>
        <w:textAlignment w:val="auto"/>
        <w:rPr>
          <w:rFonts w:asciiTheme="majorHAnsi" w:eastAsia="Calibri" w:hAnsiTheme="majorHAnsi" w:cstheme="majorHAnsi"/>
          <w:bCs/>
          <w:iCs/>
          <w:sz w:val="22"/>
          <w:szCs w:val="22"/>
          <w:lang w:eastAsia="en-US"/>
        </w:rPr>
      </w:pPr>
    </w:p>
    <w:p w14:paraId="293C4D18" w14:textId="77777777" w:rsidR="00A02D69" w:rsidRPr="006402DB" w:rsidRDefault="00A02D69" w:rsidP="00A02D69">
      <w:pPr>
        <w:pStyle w:val="normalformulaire"/>
        <w:jc w:val="left"/>
        <w:rPr>
          <w:rFonts w:asciiTheme="majorHAnsi" w:hAnsiTheme="majorHAnsi" w:cstheme="majorHAnsi"/>
          <w:b/>
          <w:sz w:val="22"/>
          <w:szCs w:val="22"/>
        </w:rPr>
      </w:pPr>
    </w:p>
    <w:p w14:paraId="096649B2" w14:textId="77777777" w:rsidR="00A02D69" w:rsidRPr="006402DB" w:rsidRDefault="00A02D69" w:rsidP="00A02D69">
      <w:pPr>
        <w:pStyle w:val="normalformulaire"/>
        <w:rPr>
          <w:rFonts w:asciiTheme="majorHAnsi" w:hAnsiTheme="majorHAnsi" w:cstheme="majorHAnsi"/>
          <w:sz w:val="22"/>
          <w:szCs w:val="22"/>
        </w:rPr>
      </w:pPr>
    </w:p>
    <w:p w14:paraId="3425D914" w14:textId="77777777" w:rsidR="00A02D69" w:rsidRPr="006402DB" w:rsidRDefault="00A02D69" w:rsidP="00A02D69">
      <w:pPr>
        <w:pStyle w:val="normalformulaire"/>
        <w:rPr>
          <w:rFonts w:asciiTheme="majorHAnsi" w:hAnsiTheme="majorHAnsi" w:cstheme="majorHAnsi"/>
          <w:sz w:val="22"/>
          <w:szCs w:val="22"/>
        </w:rPr>
      </w:pPr>
      <w:r w:rsidRPr="006402DB">
        <w:rPr>
          <w:rFonts w:asciiTheme="majorHAnsi" w:hAnsiTheme="majorHAnsi" w:cstheme="majorHAnsi"/>
          <w:sz w:val="22"/>
          <w:szCs w:val="22"/>
        </w:rPr>
        <w:t>Le ou les marchés afférents à l’opération sont décrits dans le tableau ci-dessous (reporter autant de tableaux que de consultations) :</w:t>
      </w:r>
    </w:p>
    <w:tbl>
      <w:tblPr>
        <w:tblpPr w:leftFromText="141" w:rightFromText="141" w:vertAnchor="text" w:horzAnchor="margin" w:tblpY="120"/>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3"/>
        <w:gridCol w:w="4756"/>
      </w:tblGrid>
      <w:tr w:rsidR="00920B98" w:rsidRPr="006402DB" w14:paraId="6EBD9B41" w14:textId="77777777" w:rsidTr="00920B98">
        <w:trPr>
          <w:trHeight w:val="733"/>
        </w:trPr>
        <w:tc>
          <w:tcPr>
            <w:tcW w:w="5053" w:type="dxa"/>
            <w:shd w:val="clear" w:color="auto" w:fill="7A0012"/>
            <w:vAlign w:val="center"/>
          </w:tcPr>
          <w:p w14:paraId="4EFACD9A" w14:textId="77777777" w:rsidR="00920B98" w:rsidRPr="006402DB" w:rsidRDefault="00920B98" w:rsidP="00920B98">
            <w:pPr>
              <w:pStyle w:val="normalformulaire"/>
              <w:jc w:val="left"/>
              <w:rPr>
                <w:sz w:val="22"/>
                <w:szCs w:val="22"/>
              </w:rPr>
            </w:pPr>
            <w:r w:rsidRPr="006402DB">
              <w:rPr>
                <w:b/>
                <w:sz w:val="22"/>
                <w:szCs w:val="22"/>
              </w:rPr>
              <w:t>Objet du marché :</w:t>
            </w:r>
          </w:p>
        </w:tc>
        <w:tc>
          <w:tcPr>
            <w:tcW w:w="4756" w:type="dxa"/>
            <w:shd w:val="clear" w:color="auto" w:fill="FFFFFF" w:themeFill="background1"/>
            <w:vAlign w:val="center"/>
          </w:tcPr>
          <w:p w14:paraId="06AE7B52" w14:textId="77777777" w:rsidR="00920B98" w:rsidRPr="006402DB" w:rsidRDefault="00920B98" w:rsidP="00920B98">
            <w:pPr>
              <w:pStyle w:val="normalformulaire"/>
              <w:jc w:val="left"/>
              <w:rPr>
                <w:sz w:val="22"/>
                <w:szCs w:val="22"/>
              </w:rPr>
            </w:pPr>
          </w:p>
        </w:tc>
      </w:tr>
      <w:tr w:rsidR="00920B98" w:rsidRPr="006402DB" w14:paraId="6DDA7AD8" w14:textId="77777777" w:rsidTr="00920B98">
        <w:trPr>
          <w:trHeight w:val="948"/>
        </w:trPr>
        <w:tc>
          <w:tcPr>
            <w:tcW w:w="5053" w:type="dxa"/>
            <w:shd w:val="clear" w:color="auto" w:fill="7A0012"/>
            <w:vAlign w:val="center"/>
          </w:tcPr>
          <w:p w14:paraId="7AF9FBBB" w14:textId="77777777" w:rsidR="00920B98" w:rsidRPr="006402DB" w:rsidRDefault="00920B98" w:rsidP="00920B98">
            <w:pPr>
              <w:pStyle w:val="normalformulaire"/>
              <w:jc w:val="left"/>
              <w:rPr>
                <w:b/>
                <w:sz w:val="22"/>
                <w:szCs w:val="22"/>
              </w:rPr>
            </w:pPr>
            <w:r w:rsidRPr="006402DB">
              <w:rPr>
                <w:b/>
                <w:sz w:val="22"/>
                <w:szCs w:val="22"/>
              </w:rPr>
              <w:t>Lot(s) du marché concerné par ce dossier (N°, références précises et exactes) :</w:t>
            </w:r>
          </w:p>
        </w:tc>
        <w:tc>
          <w:tcPr>
            <w:tcW w:w="4756" w:type="dxa"/>
            <w:shd w:val="clear" w:color="auto" w:fill="FFFFFF" w:themeFill="background1"/>
            <w:vAlign w:val="center"/>
          </w:tcPr>
          <w:p w14:paraId="633B1D28" w14:textId="77777777" w:rsidR="00920B98" w:rsidRPr="006402DB" w:rsidRDefault="00920B98" w:rsidP="00920B98">
            <w:pPr>
              <w:pStyle w:val="normalformulaire"/>
              <w:jc w:val="left"/>
              <w:rPr>
                <w:b/>
                <w:sz w:val="22"/>
                <w:szCs w:val="22"/>
              </w:rPr>
            </w:pPr>
          </w:p>
        </w:tc>
      </w:tr>
      <w:tr w:rsidR="00920B98" w:rsidRPr="006402DB" w14:paraId="2E309F37" w14:textId="77777777" w:rsidTr="00920B98">
        <w:trPr>
          <w:trHeight w:val="494"/>
        </w:trPr>
        <w:tc>
          <w:tcPr>
            <w:tcW w:w="5053" w:type="dxa"/>
            <w:shd w:val="clear" w:color="auto" w:fill="7A0012"/>
            <w:vAlign w:val="center"/>
          </w:tcPr>
          <w:p w14:paraId="71A79F36" w14:textId="77777777" w:rsidR="00920B98" w:rsidRPr="006402DB" w:rsidRDefault="00920B98" w:rsidP="00920B98">
            <w:pPr>
              <w:pStyle w:val="normalformulaire"/>
              <w:jc w:val="left"/>
              <w:rPr>
                <w:sz w:val="22"/>
                <w:szCs w:val="22"/>
              </w:rPr>
            </w:pPr>
            <w:r w:rsidRPr="006402DB">
              <w:rPr>
                <w:b/>
                <w:sz w:val="22"/>
                <w:szCs w:val="22"/>
              </w:rPr>
              <w:t>Montant total du marché en euros HT</w:t>
            </w:r>
          </w:p>
        </w:tc>
        <w:tc>
          <w:tcPr>
            <w:tcW w:w="4756" w:type="dxa"/>
            <w:shd w:val="clear" w:color="auto" w:fill="auto"/>
            <w:vAlign w:val="center"/>
          </w:tcPr>
          <w:p w14:paraId="4693C670" w14:textId="77777777" w:rsidR="00920B98" w:rsidRPr="006402DB" w:rsidRDefault="00920B98" w:rsidP="00920B98">
            <w:pPr>
              <w:pStyle w:val="normalformulaire"/>
              <w:jc w:val="left"/>
              <w:rPr>
                <w:sz w:val="22"/>
                <w:szCs w:val="22"/>
              </w:rPr>
            </w:pPr>
            <w:r w:rsidRPr="006402DB">
              <w:rPr>
                <w:sz w:val="22"/>
                <w:szCs w:val="22"/>
              </w:rPr>
              <w:t>…………………………..€ HT</w:t>
            </w:r>
          </w:p>
        </w:tc>
      </w:tr>
      <w:tr w:rsidR="00920B98" w:rsidRPr="006402DB" w14:paraId="1023557C" w14:textId="77777777" w:rsidTr="00920B98">
        <w:trPr>
          <w:trHeight w:val="414"/>
        </w:trPr>
        <w:tc>
          <w:tcPr>
            <w:tcW w:w="5053" w:type="dxa"/>
            <w:shd w:val="clear" w:color="auto" w:fill="7A0012"/>
            <w:vAlign w:val="center"/>
          </w:tcPr>
          <w:p w14:paraId="1A58C35F" w14:textId="77777777" w:rsidR="00920B98" w:rsidRPr="006402DB" w:rsidRDefault="00920B98" w:rsidP="00920B98">
            <w:pPr>
              <w:pStyle w:val="normalformulaire"/>
              <w:jc w:val="left"/>
              <w:rPr>
                <w:sz w:val="22"/>
                <w:szCs w:val="22"/>
              </w:rPr>
            </w:pPr>
            <w:r w:rsidRPr="006402DB">
              <w:rPr>
                <w:b/>
                <w:sz w:val="22"/>
                <w:szCs w:val="22"/>
              </w:rPr>
              <w:t>Procédure :</w:t>
            </w:r>
          </w:p>
        </w:tc>
        <w:tc>
          <w:tcPr>
            <w:tcW w:w="4756" w:type="dxa"/>
            <w:shd w:val="clear" w:color="auto" w:fill="auto"/>
            <w:vAlign w:val="center"/>
          </w:tcPr>
          <w:p w14:paraId="5A4BC470" w14:textId="77777777" w:rsidR="00920B98" w:rsidRPr="006402DB" w:rsidRDefault="00920B98" w:rsidP="00920B98">
            <w:pPr>
              <w:pStyle w:val="normalformulaire"/>
              <w:jc w:val="left"/>
              <w:rPr>
                <w:sz w:val="22"/>
                <w:szCs w:val="22"/>
              </w:rPr>
            </w:pPr>
          </w:p>
          <w:p w14:paraId="27BBEDF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Sans publicité ni mise en concurrence  </w:t>
            </w:r>
          </w:p>
          <w:p w14:paraId="6FA5823C"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Adaptée      </w:t>
            </w:r>
          </w:p>
          <w:p w14:paraId="3B821FA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Formalisée </w:t>
            </w:r>
          </w:p>
          <w:p w14:paraId="0A04F3DB"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Dispense au motif : ………………………..</w:t>
            </w:r>
          </w:p>
          <w:p w14:paraId="7B0BD625" w14:textId="77777777" w:rsidR="00920B98" w:rsidRPr="006402DB" w:rsidRDefault="00920B98" w:rsidP="00920B98">
            <w:pPr>
              <w:pStyle w:val="normalformulaire"/>
              <w:jc w:val="left"/>
              <w:rPr>
                <w:sz w:val="22"/>
                <w:szCs w:val="22"/>
              </w:rPr>
            </w:pPr>
            <w:r w:rsidRPr="006402DB">
              <w:rPr>
                <w:sz w:val="22"/>
                <w:szCs w:val="22"/>
              </w:rPr>
              <w:t>……………………………………………………………</w:t>
            </w:r>
          </w:p>
        </w:tc>
      </w:tr>
      <w:tr w:rsidR="00920B98" w:rsidRPr="006402DB" w14:paraId="61007158" w14:textId="77777777" w:rsidTr="00920B98">
        <w:trPr>
          <w:trHeight w:val="680"/>
        </w:trPr>
        <w:tc>
          <w:tcPr>
            <w:tcW w:w="5053" w:type="dxa"/>
            <w:vMerge w:val="restart"/>
            <w:shd w:val="clear" w:color="auto" w:fill="7A0012"/>
            <w:vAlign w:val="center"/>
          </w:tcPr>
          <w:p w14:paraId="36933C41" w14:textId="77777777" w:rsidR="00920B98" w:rsidRPr="006402DB" w:rsidRDefault="00920B98" w:rsidP="00920B98">
            <w:pPr>
              <w:pStyle w:val="normalformulaire"/>
              <w:jc w:val="left"/>
              <w:rPr>
                <w:b/>
                <w:sz w:val="22"/>
                <w:szCs w:val="22"/>
              </w:rPr>
            </w:pPr>
            <w:r w:rsidRPr="006402DB">
              <w:rPr>
                <w:b/>
                <w:sz w:val="22"/>
                <w:szCs w:val="22"/>
              </w:rPr>
              <w:t>Type de marché :</w:t>
            </w:r>
          </w:p>
        </w:tc>
        <w:tc>
          <w:tcPr>
            <w:tcW w:w="4756" w:type="dxa"/>
            <w:shd w:val="clear" w:color="auto" w:fill="auto"/>
            <w:vAlign w:val="center"/>
          </w:tcPr>
          <w:p w14:paraId="497B6B05" w14:textId="77777777" w:rsidR="00920B98" w:rsidRPr="006402DB" w:rsidRDefault="00920B98" w:rsidP="00920B98">
            <w:pPr>
              <w:pStyle w:val="normalformulaire"/>
              <w:jc w:val="left"/>
              <w:rPr>
                <w:sz w:val="22"/>
                <w:szCs w:val="22"/>
              </w:rPr>
            </w:pPr>
          </w:p>
          <w:p w14:paraId="19760DE9" w14:textId="6BA6FF44"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Travaux      </w:t>
            </w:r>
            <w:r w:rsidRPr="006402DB">
              <w:rPr>
                <w:rFonts w:ascii="Wingdings" w:eastAsia="Wingdings" w:hAnsi="Wingdings" w:cs="Wingdings"/>
                <w:sz w:val="22"/>
                <w:szCs w:val="22"/>
              </w:rPr>
              <w:t>o</w:t>
            </w:r>
            <w:r w:rsidRPr="006402DB">
              <w:rPr>
                <w:sz w:val="22"/>
                <w:szCs w:val="22"/>
              </w:rPr>
              <w:t xml:space="preserve"> Fourniture ou service   </w:t>
            </w:r>
            <w:r w:rsidRPr="006402DB">
              <w:rPr>
                <w:rFonts w:ascii="Wingdings" w:eastAsia="Wingdings" w:hAnsi="Wingdings" w:cs="Wingdings"/>
                <w:sz w:val="22"/>
                <w:szCs w:val="22"/>
              </w:rPr>
              <w:t>o</w:t>
            </w:r>
            <w:r w:rsidRPr="006402DB">
              <w:rPr>
                <w:sz w:val="22"/>
                <w:szCs w:val="22"/>
              </w:rPr>
              <w:t xml:space="preserve"> Mixte      </w:t>
            </w:r>
          </w:p>
        </w:tc>
      </w:tr>
      <w:tr w:rsidR="00920B98" w:rsidRPr="006402DB" w14:paraId="128FC409" w14:textId="77777777" w:rsidTr="00920B98">
        <w:trPr>
          <w:trHeight w:val="1087"/>
        </w:trPr>
        <w:tc>
          <w:tcPr>
            <w:tcW w:w="5053" w:type="dxa"/>
            <w:vMerge/>
            <w:tcBorders>
              <w:bottom w:val="single" w:sz="4" w:space="0" w:color="auto"/>
            </w:tcBorders>
            <w:shd w:val="clear" w:color="auto" w:fill="7A0012"/>
            <w:vAlign w:val="center"/>
          </w:tcPr>
          <w:p w14:paraId="690924AB" w14:textId="77777777" w:rsidR="00920B98" w:rsidRPr="006402DB" w:rsidRDefault="00920B98" w:rsidP="00920B98">
            <w:pPr>
              <w:pStyle w:val="normalformulaire"/>
              <w:jc w:val="left"/>
              <w:rPr>
                <w:sz w:val="22"/>
                <w:szCs w:val="22"/>
              </w:rPr>
            </w:pPr>
          </w:p>
        </w:tc>
        <w:tc>
          <w:tcPr>
            <w:tcW w:w="4756" w:type="dxa"/>
            <w:tcBorders>
              <w:bottom w:val="single" w:sz="4" w:space="0" w:color="auto"/>
            </w:tcBorders>
            <w:shd w:val="clear" w:color="auto" w:fill="auto"/>
            <w:vAlign w:val="center"/>
          </w:tcPr>
          <w:p w14:paraId="1ED09C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Ordinaire</w:t>
            </w:r>
          </w:p>
          <w:p w14:paraId="4421CE2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bons de commande </w:t>
            </w:r>
          </w:p>
          <w:p w14:paraId="5FEF5B2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Composite</w:t>
            </w:r>
          </w:p>
          <w:p w14:paraId="7C88D9F4"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Marchés Subséquents</w:t>
            </w:r>
          </w:p>
          <w:p w14:paraId="291E705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Accord-cadre à tranches conditionnelles </w:t>
            </w:r>
          </w:p>
          <w:p w14:paraId="0FC84F1D"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r w:rsidR="00920B98" w:rsidRPr="006402DB" w14:paraId="12E4B957" w14:textId="77777777" w:rsidTr="00920B98">
        <w:trPr>
          <w:trHeight w:val="1861"/>
        </w:trPr>
        <w:tc>
          <w:tcPr>
            <w:tcW w:w="5053" w:type="dxa"/>
            <w:shd w:val="clear" w:color="auto" w:fill="7A0012"/>
            <w:vAlign w:val="center"/>
          </w:tcPr>
          <w:p w14:paraId="30603F19" w14:textId="77777777" w:rsidR="00920B98" w:rsidRPr="006402DB" w:rsidRDefault="00920B98" w:rsidP="00920B98">
            <w:pPr>
              <w:pStyle w:val="normalformulaire"/>
              <w:jc w:val="left"/>
              <w:rPr>
                <w:b/>
                <w:sz w:val="22"/>
                <w:szCs w:val="22"/>
              </w:rPr>
            </w:pPr>
            <w:r w:rsidRPr="006402DB">
              <w:rPr>
                <w:b/>
                <w:sz w:val="22"/>
                <w:szCs w:val="22"/>
              </w:rPr>
              <w:t>Publicité :</w:t>
            </w:r>
          </w:p>
        </w:tc>
        <w:tc>
          <w:tcPr>
            <w:tcW w:w="4756" w:type="dxa"/>
            <w:shd w:val="clear" w:color="auto" w:fill="auto"/>
            <w:vAlign w:val="center"/>
          </w:tcPr>
          <w:p w14:paraId="776173E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Publicité non obligatoire</w:t>
            </w:r>
          </w:p>
          <w:p w14:paraId="70A84C3E"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Profil acheteur</w:t>
            </w:r>
          </w:p>
          <w:p w14:paraId="0381D2F3"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SHAL</w:t>
            </w:r>
          </w:p>
          <w:p w14:paraId="26866176"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BOAMP</w:t>
            </w:r>
          </w:p>
          <w:p w14:paraId="0C55B3A7"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JOUE </w:t>
            </w:r>
          </w:p>
          <w:p w14:paraId="4ED9C198" w14:textId="77777777" w:rsidR="00920B98" w:rsidRPr="006402DB" w:rsidRDefault="00920B98" w:rsidP="00920B98">
            <w:pPr>
              <w:pStyle w:val="normalformulaire"/>
              <w:jc w:val="left"/>
              <w:rPr>
                <w:sz w:val="22"/>
                <w:szCs w:val="22"/>
              </w:rPr>
            </w:pPr>
            <w:r w:rsidRPr="006402DB">
              <w:rPr>
                <w:rFonts w:ascii="Wingdings" w:eastAsia="Wingdings" w:hAnsi="Wingdings" w:cs="Wingdings"/>
                <w:sz w:val="22"/>
                <w:szCs w:val="22"/>
              </w:rPr>
              <w:t>o</w:t>
            </w:r>
            <w:r w:rsidRPr="006402DB">
              <w:rPr>
                <w:sz w:val="22"/>
                <w:szCs w:val="22"/>
              </w:rPr>
              <w:t xml:space="preserve"> Autres </w:t>
            </w:r>
          </w:p>
        </w:tc>
      </w:tr>
    </w:tbl>
    <w:p w14:paraId="2B059C93" w14:textId="77777777" w:rsidR="00A02D69" w:rsidRPr="006402DB" w:rsidRDefault="00A02D69" w:rsidP="00A02D69">
      <w:pPr>
        <w:pStyle w:val="normalformulaire"/>
        <w:rPr>
          <w:sz w:val="22"/>
          <w:szCs w:val="22"/>
        </w:rPr>
      </w:pPr>
    </w:p>
    <w:p w14:paraId="0350EA3D" w14:textId="77777777" w:rsidR="00A02D69" w:rsidRPr="006402DB" w:rsidRDefault="00A02D69" w:rsidP="00A02D69">
      <w:pPr>
        <w:pStyle w:val="normalformulaire"/>
        <w:jc w:val="left"/>
        <w:rPr>
          <w:sz w:val="22"/>
          <w:szCs w:val="22"/>
        </w:rPr>
      </w:pPr>
    </w:p>
    <w:p w14:paraId="5236CD92" w14:textId="77777777" w:rsidR="00A02D69" w:rsidRPr="006402DB" w:rsidRDefault="00A02D69" w:rsidP="00A02D69">
      <w:pPr>
        <w:rPr>
          <w:rFonts w:asciiTheme="majorHAnsi" w:hAnsiTheme="majorHAnsi" w:cstheme="majorHAnsi"/>
          <w:b/>
          <w:color w:val="FF0000"/>
          <w:sz w:val="22"/>
          <w:szCs w:val="22"/>
          <w:lang w:eastAsia="en-US" w:bidi="ar-SA"/>
        </w:rPr>
      </w:pPr>
      <w:r w:rsidRPr="006402DB">
        <w:rPr>
          <w:rFonts w:asciiTheme="majorHAnsi" w:hAnsiTheme="majorHAnsi" w:cstheme="majorHAnsi"/>
          <w:b/>
          <w:color w:val="FF0000"/>
          <w:sz w:val="22"/>
          <w:szCs w:val="22"/>
          <w:lang w:eastAsia="en-US" w:bidi="ar-SA"/>
        </w:rPr>
        <w:t>Si votre marché n’est pas lancé au moment du dépôt de la demande d’aide, vous aurez jusqu’à la première demande de paiement pour transmettre ses pièces.</w:t>
      </w:r>
    </w:p>
    <w:p w14:paraId="1B7948B7" w14:textId="77777777" w:rsidR="00A02D69" w:rsidRPr="006402DB" w:rsidRDefault="00A02D69" w:rsidP="00A02D69">
      <w:pPr>
        <w:rPr>
          <w:rFonts w:asciiTheme="majorHAnsi" w:hAnsiTheme="majorHAnsi" w:cstheme="majorHAnsi"/>
          <w:b/>
          <w:color w:val="FF0000"/>
          <w:sz w:val="22"/>
          <w:szCs w:val="22"/>
          <w:lang w:eastAsia="en-US" w:bidi="ar-SA"/>
        </w:rPr>
      </w:pPr>
    </w:p>
    <w:p w14:paraId="16E74377" w14:textId="724241DD" w:rsidR="00A02D69" w:rsidRPr="006402DB" w:rsidRDefault="00A02D69" w:rsidP="00A02D69">
      <w:pPr>
        <w:rPr>
          <w:rFonts w:asciiTheme="majorHAnsi" w:hAnsiTheme="majorHAnsi" w:cstheme="majorHAnsi"/>
          <w:bCs/>
          <w:sz w:val="22"/>
          <w:szCs w:val="22"/>
          <w:lang w:eastAsia="en-US" w:bidi="ar-SA"/>
        </w:rPr>
      </w:pPr>
      <w:r w:rsidRPr="006402DB">
        <w:rPr>
          <w:rFonts w:asciiTheme="majorHAnsi" w:hAnsiTheme="majorHAnsi" w:cstheme="majorHAnsi"/>
          <w:bCs/>
          <w:sz w:val="22"/>
          <w:szCs w:val="22"/>
          <w:lang w:eastAsia="en-US" w:bidi="ar-SA"/>
        </w:rPr>
        <w:t xml:space="preserve">Si </w:t>
      </w:r>
      <w:r w:rsidR="002C3A02" w:rsidRPr="006402DB">
        <w:rPr>
          <w:rFonts w:asciiTheme="majorHAnsi" w:hAnsiTheme="majorHAnsi" w:cstheme="majorHAnsi"/>
          <w:bCs/>
          <w:sz w:val="22"/>
          <w:szCs w:val="22"/>
          <w:lang w:eastAsia="en-US" w:bidi="ar-SA"/>
        </w:rPr>
        <w:t>l’</w:t>
      </w:r>
      <w:r w:rsidRPr="006402DB">
        <w:rPr>
          <w:rFonts w:asciiTheme="majorHAnsi" w:hAnsiTheme="majorHAnsi" w:cstheme="majorHAnsi"/>
          <w:bCs/>
          <w:sz w:val="22"/>
          <w:szCs w:val="22"/>
          <w:lang w:eastAsia="en-US" w:bidi="ar-SA"/>
        </w:rPr>
        <w:t xml:space="preserve">opération comporte plusieurs marchés, ou plusieurs lots, il est nécessaire de </w:t>
      </w:r>
      <w:r w:rsidR="002C3A02" w:rsidRPr="006402DB">
        <w:rPr>
          <w:rFonts w:asciiTheme="majorHAnsi" w:hAnsiTheme="majorHAnsi" w:cstheme="majorHAnsi"/>
          <w:bCs/>
          <w:sz w:val="22"/>
          <w:szCs w:val="22"/>
          <w:lang w:eastAsia="en-US" w:bidi="ar-SA"/>
        </w:rPr>
        <w:t xml:space="preserve">classer les documents et les dépenses (rattachement des dépenses au marché ou lot) </w:t>
      </w:r>
      <w:r w:rsidRPr="006402DB">
        <w:rPr>
          <w:rFonts w:asciiTheme="majorHAnsi" w:hAnsiTheme="majorHAnsi" w:cstheme="majorHAnsi"/>
          <w:bCs/>
          <w:sz w:val="22"/>
          <w:szCs w:val="22"/>
          <w:lang w:eastAsia="en-US" w:bidi="ar-SA"/>
        </w:rPr>
        <w:t>afin d’assurer une analyse claire, exhaustive et traçable.</w:t>
      </w:r>
    </w:p>
    <w:p w14:paraId="4113DB70" w14:textId="77777777" w:rsidR="00A02D69" w:rsidRPr="006402DB" w:rsidRDefault="00A02D69" w:rsidP="00A02D69">
      <w:pPr>
        <w:pStyle w:val="normalformulaire"/>
        <w:jc w:val="left"/>
        <w:rPr>
          <w:sz w:val="22"/>
          <w:szCs w:val="22"/>
        </w:rPr>
      </w:pPr>
    </w:p>
    <w:p w14:paraId="31D61BCC" w14:textId="77777777" w:rsidR="00A02D69" w:rsidRPr="006402DB" w:rsidRDefault="00A02D69" w:rsidP="00A02D69">
      <w:pPr>
        <w:pStyle w:val="normalformulaire"/>
        <w:jc w:val="left"/>
        <w:rPr>
          <w:sz w:val="22"/>
          <w:szCs w:val="22"/>
        </w:rPr>
      </w:pPr>
    </w:p>
    <w:p w14:paraId="7DF53F37" w14:textId="77777777" w:rsidR="00A02D69" w:rsidRPr="006402DB" w:rsidRDefault="00A02D69" w:rsidP="00A02D69">
      <w:pPr>
        <w:pStyle w:val="Titre2"/>
        <w:rPr>
          <w:rFonts w:eastAsia="Calibri"/>
          <w:b/>
          <w:bCs/>
          <w:color w:val="7A0012"/>
          <w:sz w:val="22"/>
          <w:szCs w:val="22"/>
          <w:lang w:eastAsia="en-US"/>
        </w:rPr>
      </w:pPr>
      <w:r w:rsidRPr="006402DB">
        <w:rPr>
          <w:rFonts w:eastAsia="Calibri"/>
          <w:b/>
          <w:bCs/>
          <w:color w:val="7A0012"/>
          <w:sz w:val="22"/>
          <w:szCs w:val="22"/>
          <w:lang w:eastAsia="en-US"/>
        </w:rPr>
        <w:t>Signature valant engagement pour les Opérations soumises aux règles de la commande publique :</w:t>
      </w:r>
    </w:p>
    <w:p w14:paraId="0B182F93" w14:textId="77777777" w:rsidR="00920B98" w:rsidRDefault="00A02D69" w:rsidP="00E35DB3">
      <w:r>
        <w:rPr>
          <w:noProof/>
        </w:rPr>
        <mc:AlternateContent>
          <mc:Choice Requires="wps">
            <w:drawing>
              <wp:anchor distT="0" distB="0" distL="114935" distR="114935" simplePos="0" relativeHeight="251660288" behindDoc="0" locked="0" layoutInCell="1" allowOverlap="1" wp14:anchorId="61195763" wp14:editId="243A4A5B">
                <wp:simplePos x="0" y="0"/>
                <wp:positionH relativeFrom="page">
                  <wp:posOffset>361950</wp:posOffset>
                </wp:positionH>
                <wp:positionV relativeFrom="paragraph">
                  <wp:posOffset>248285</wp:posOffset>
                </wp:positionV>
                <wp:extent cx="6892290" cy="2018665"/>
                <wp:effectExtent l="0" t="0" r="3810" b="635"/>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92290" cy="2018665"/>
                        </a:xfrm>
                        <a:prstGeom prst="rect">
                          <a:avLst/>
                        </a:prstGeom>
                        <a:solidFill>
                          <a:srgbClr val="FFFFFF"/>
                        </a:solidFill>
                        <a:ln w="6350">
                          <a:solidFill>
                            <a:srgbClr val="000000"/>
                          </a:solidFill>
                          <a:miter lim="800000"/>
                          <a:headEnd/>
                          <a:tailEnd/>
                        </a:ln>
                      </wps:spPr>
                      <wps:txbx>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5763" id="Zone de texte 2" o:spid="_x0000_s1027" type="#_x0000_t202" style="position:absolute;margin-left:28.5pt;margin-top:19.55pt;width:542.7pt;height:158.95pt;z-index:251660288;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" strokeweight=".5pt">
                <v:textbox inset="7.45pt,3.85pt,7.45pt,3.85pt">
                  <w:txbxContent>
                    <w:p w14:paraId="0AD54672" w14:textId="77777777" w:rsidR="00A02D69" w:rsidRPr="00B64043" w:rsidRDefault="00A02D69" w:rsidP="00A02D69">
                      <w:pPr>
                        <w:pStyle w:val="normalformulaire"/>
                        <w:rPr>
                          <w:rFonts w:asciiTheme="majorHAnsi" w:hAnsiTheme="majorHAnsi" w:cstheme="majorHAnsi"/>
                          <w:sz w:val="20"/>
                          <w:szCs w:val="20"/>
                        </w:rPr>
                      </w:pPr>
                    </w:p>
                    <w:p w14:paraId="32FC34A5" w14:textId="77777777" w:rsidR="00A02D69" w:rsidRPr="00B64043" w:rsidRDefault="00A02D69" w:rsidP="00A02D69">
                      <w:pPr>
                        <w:pStyle w:val="normalformulaire"/>
                        <w:rPr>
                          <w:rFonts w:asciiTheme="majorHAnsi" w:hAnsiTheme="majorHAnsi" w:cstheme="majorHAnsi"/>
                          <w:sz w:val="20"/>
                          <w:szCs w:val="20"/>
                        </w:rPr>
                      </w:pPr>
                      <w:r w:rsidRPr="00B64043">
                        <w:rPr>
                          <w:rFonts w:asciiTheme="majorHAnsi" w:hAnsiTheme="majorHAnsi" w:cstheme="majorHAnsi"/>
                          <w:sz w:val="20"/>
                          <w:szCs w:val="20"/>
                        </w:rPr>
                        <w:t>Fait à __________________</w:t>
                      </w:r>
                      <w:r w:rsidRPr="00B64043">
                        <w:rPr>
                          <w:rFonts w:asciiTheme="majorHAnsi" w:hAnsiTheme="majorHAnsi" w:cstheme="majorHAnsi"/>
                          <w:sz w:val="20"/>
                          <w:szCs w:val="20"/>
                        </w:rPr>
                        <w:tab/>
                        <w:t>le ______________</w:t>
                      </w:r>
                    </w:p>
                    <w:p w14:paraId="107C5E62" w14:textId="77777777" w:rsidR="00A02D69" w:rsidRPr="00B64043" w:rsidRDefault="00A02D69" w:rsidP="00A02D69">
                      <w:pPr>
                        <w:pStyle w:val="normalformulaire"/>
                        <w:rPr>
                          <w:rFonts w:asciiTheme="majorHAnsi" w:hAnsiTheme="majorHAnsi" w:cstheme="majorHAnsi"/>
                          <w:sz w:val="20"/>
                          <w:szCs w:val="20"/>
                        </w:rPr>
                      </w:pPr>
                    </w:p>
                    <w:p w14:paraId="0E3D912C" w14:textId="3A2969E2" w:rsidR="00A02D69" w:rsidRPr="00B64043" w:rsidRDefault="00A02D69" w:rsidP="00A02D69">
                      <w:pPr>
                        <w:suppressAutoHyphens w:val="0"/>
                        <w:jc w:val="both"/>
                        <w:rPr>
                          <w:rFonts w:asciiTheme="majorHAnsi" w:hAnsiTheme="majorHAnsi" w:cstheme="majorHAnsi"/>
                          <w:i/>
                          <w:sz w:val="20"/>
                          <w:szCs w:val="20"/>
                          <w:u w:val="single"/>
                        </w:rPr>
                      </w:pPr>
                      <w:r w:rsidRPr="00B64043">
                        <w:rPr>
                          <w:rFonts w:asciiTheme="majorHAnsi" w:hAnsiTheme="majorHAnsi" w:cstheme="majorHAnsi"/>
                          <w:b/>
                          <w:sz w:val="20"/>
                          <w:szCs w:val="20"/>
                          <w:lang w:eastAsia="fr-FR"/>
                        </w:rPr>
                        <w:t xml:space="preserve">Fonction et signature du représentant légal ou de son délégataire* </w:t>
                      </w:r>
                      <w:r w:rsidR="00093EB9">
                        <w:rPr>
                          <w:rFonts w:asciiTheme="majorHAnsi" w:hAnsiTheme="majorHAnsi" w:cstheme="majorHAnsi"/>
                          <w:b/>
                          <w:sz w:val="20"/>
                          <w:szCs w:val="20"/>
                          <w:lang w:eastAsia="fr-FR"/>
                        </w:rPr>
                        <w:t>(</w:t>
                      </w:r>
                      <w:r w:rsidR="00093EB9" w:rsidRPr="00B64043">
                        <w:rPr>
                          <w:rFonts w:asciiTheme="majorHAnsi" w:hAnsiTheme="majorHAnsi" w:cstheme="majorHAnsi"/>
                          <w:sz w:val="20"/>
                          <w:szCs w:val="20"/>
                        </w:rPr>
                        <w:t>fournir la délégation de signature</w:t>
                      </w:r>
                      <w:r w:rsidR="00093EB9">
                        <w:rPr>
                          <w:rFonts w:asciiTheme="majorHAnsi" w:hAnsiTheme="majorHAnsi" w:cstheme="majorHAnsi"/>
                          <w:sz w:val="20"/>
                          <w:szCs w:val="20"/>
                        </w:rPr>
                        <w:t>)</w:t>
                      </w:r>
                      <w:r w:rsidR="00093EB9" w:rsidRPr="00B64043">
                        <w:rPr>
                          <w:rFonts w:asciiTheme="majorHAnsi" w:hAnsiTheme="majorHAnsi" w:cstheme="majorHAnsi"/>
                          <w:b/>
                          <w:sz w:val="20"/>
                          <w:szCs w:val="20"/>
                          <w:lang w:eastAsia="fr-FR"/>
                        </w:rPr>
                        <w:t xml:space="preserve"> </w:t>
                      </w:r>
                      <w:r w:rsidRPr="00B64043">
                        <w:rPr>
                          <w:rFonts w:asciiTheme="majorHAnsi" w:hAnsiTheme="majorHAnsi" w:cstheme="majorHAnsi"/>
                          <w:b/>
                          <w:sz w:val="20"/>
                          <w:szCs w:val="20"/>
                          <w:lang w:eastAsia="fr-FR"/>
                        </w:rPr>
                        <w:t xml:space="preserve">avec le </w:t>
                      </w:r>
                      <w:r w:rsidRPr="00B64043">
                        <w:rPr>
                          <w:rFonts w:asciiTheme="majorHAnsi" w:hAnsiTheme="majorHAnsi" w:cstheme="majorHAnsi"/>
                          <w:b/>
                          <w:sz w:val="20"/>
                          <w:szCs w:val="20"/>
                          <w:u w:val="single"/>
                          <w:lang w:eastAsia="fr-FR"/>
                        </w:rPr>
                        <w:t xml:space="preserve">cachet de la structure : </w:t>
                      </w:r>
                    </w:p>
                  </w:txbxContent>
                </v:textbox>
                <w10:wrap type="topAndBottom" anchorx="page"/>
              </v:shape>
            </w:pict>
          </mc:Fallback>
        </mc:AlternateContent>
      </w:r>
      <w:bookmarkEnd w:id="0"/>
      <w:bookmarkEnd w:id="1"/>
      <w:bookmarkEnd w:id="2"/>
    </w:p>
    <w:p w14:paraId="405CFF4E" w14:textId="77777777" w:rsidR="00E35DB3" w:rsidRPr="00E35DB3" w:rsidRDefault="00E35DB3" w:rsidP="00E35DB3"/>
    <w:p w14:paraId="0C1C8DDD" w14:textId="77777777" w:rsidR="00E35DB3" w:rsidRPr="00E35DB3" w:rsidRDefault="00E35DB3" w:rsidP="00E35DB3"/>
    <w:p w14:paraId="13D11010" w14:textId="77777777" w:rsidR="00E35DB3" w:rsidRPr="00E35DB3" w:rsidRDefault="00E35DB3" w:rsidP="00E35DB3"/>
    <w:p w14:paraId="074AB605" w14:textId="77777777" w:rsidR="00E35DB3" w:rsidRPr="00E35DB3" w:rsidRDefault="00E35DB3" w:rsidP="00E35DB3"/>
    <w:p w14:paraId="45EBE761" w14:textId="5A75F642" w:rsidR="00920B98" w:rsidRPr="00920B98" w:rsidRDefault="00E35DB3" w:rsidP="00E35DB3">
      <w:pPr>
        <w:tabs>
          <w:tab w:val="left" w:pos="3372"/>
        </w:tabs>
      </w:pPr>
      <w:r>
        <w:tab/>
      </w:r>
    </w:p>
    <w:sectPr w:rsidR="00920B98" w:rsidRPr="00920B98" w:rsidSect="00E35DB3">
      <w:pgSz w:w="11906" w:h="16838"/>
      <w:pgMar w:top="1418" w:right="1418" w:bottom="141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9E6FF" w14:textId="77777777" w:rsidR="006E31F0" w:rsidRDefault="006E31F0" w:rsidP="00A02D69">
      <w:r>
        <w:separator/>
      </w:r>
    </w:p>
  </w:endnote>
  <w:endnote w:type="continuationSeparator" w:id="0">
    <w:p w14:paraId="22E23EC2" w14:textId="77777777" w:rsidR="006E31F0" w:rsidRDefault="006E31F0" w:rsidP="00A0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7440604"/>
      <w:docPartObj>
        <w:docPartGallery w:val="Page Numbers (Bottom of Page)"/>
        <w:docPartUnique/>
      </w:docPartObj>
    </w:sdtPr>
    <w:sdtEndPr/>
    <w:sdtContent>
      <w:p w14:paraId="382185A4" w14:textId="01A1FD64" w:rsidR="00A02D69" w:rsidRDefault="002C3A02">
        <w:pPr>
          <w:pStyle w:val="Pieddepage"/>
        </w:pPr>
        <w:r>
          <w:rPr>
            <w:noProof/>
          </w:rPr>
          <mc:AlternateContent>
            <mc:Choice Requires="wpg">
              <w:drawing>
                <wp:anchor distT="0" distB="0" distL="114300" distR="114300" simplePos="0" relativeHeight="251659264" behindDoc="0" locked="0" layoutInCell="1" allowOverlap="1" wp14:anchorId="711BBFEB" wp14:editId="3EA20004">
                  <wp:simplePos x="0" y="0"/>
                  <wp:positionH relativeFrom="rightMargin">
                    <wp:align>center</wp:align>
                  </wp:positionH>
                  <wp:positionV relativeFrom="bottomMargin">
                    <wp:align>center</wp:align>
                  </wp:positionV>
                  <wp:extent cx="418465" cy="438150"/>
                  <wp:effectExtent l="0" t="0" r="635"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5"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6"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7"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1BBFEB" id="Groupe 1" o:spid="_x0000_s1028" style="position:absolute;margin-left:0;margin-top:0;width:32.95pt;height:34.5pt;z-index:251659264;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">
                  <v:rect id="Rectangle 53" o:spid="_x0000_s1029"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" fillcolor="#943634" strokecolor="#943634"/>
                  <v:rect id="Rectangle 54" o:spid="_x0000_s1030"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" fillcolor="#943634" strokecolor="#943634"/>
                  <v:shapetype id="_x0000_t202" coordsize="21600,21600" o:spt="202" path="m,l,21600r21600,l21600,xe">
                    <v:stroke joinstyle="miter"/>
                    <v:path gradientshapeok="t" o:connecttype="rect"/>
                  </v:shapetype>
                  <v:shape id="Text Box 55" o:spid="_x0000_s1031"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" filled="f" stroked="f">
                    <v:textbox inset="4.32pt,0,4.32pt,0">
                      <w:txbxContent>
                        <w:p w14:paraId="509E90AF" w14:textId="77777777" w:rsidR="002C3A02" w:rsidRDefault="002C3A02">
                          <w:pPr>
                            <w:pStyle w:val="Pieddepage"/>
                            <w:jc w:val="right"/>
                            <w:rPr>
                              <w:b/>
                              <w:bCs/>
                              <w:i/>
                              <w:iCs/>
                              <w:color w:val="FFFFFF" w:themeColor="background1"/>
                              <w:sz w:val="36"/>
                              <w:szCs w:val="36"/>
                            </w:rPr>
                          </w:pPr>
                          <w:r>
                            <w:rPr>
                              <w:sz w:val="22"/>
                              <w:szCs w:val="22"/>
                            </w:rPr>
                            <w:fldChar w:fldCharType="begin"/>
                          </w:r>
                          <w:r>
                            <w:instrText>PAGE    \* MERGEFORMAT</w:instrText>
                          </w:r>
                          <w:r>
                            <w:rPr>
                              <w:sz w:val="22"/>
                              <w:szCs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1172B" w14:textId="77777777" w:rsidR="006E31F0" w:rsidRDefault="006E31F0" w:rsidP="00A02D69">
      <w:r>
        <w:separator/>
      </w:r>
    </w:p>
  </w:footnote>
  <w:footnote w:type="continuationSeparator" w:id="0">
    <w:p w14:paraId="5309D6F0" w14:textId="77777777" w:rsidR="006E31F0" w:rsidRDefault="006E31F0" w:rsidP="00A02D69">
      <w:r>
        <w:continuationSeparator/>
      </w:r>
    </w:p>
  </w:footnote>
  <w:footnote w:id="1">
    <w:p w14:paraId="04B3E6AB" w14:textId="77777777" w:rsidR="006402DB" w:rsidRDefault="006402DB" w:rsidP="006402DB">
      <w:pPr>
        <w:pStyle w:val="Notedebasdepage"/>
        <w:rPr>
          <w:rFonts w:asciiTheme="minorHAnsi" w:hAnsiTheme="minorHAnsi" w:cstheme="minorHAnsi"/>
          <w:sz w:val="16"/>
          <w:szCs w:val="16"/>
        </w:rPr>
      </w:pPr>
      <w:r>
        <w:rPr>
          <w:rStyle w:val="Appelnotedebasdep"/>
        </w:rPr>
        <w:footnoteRef/>
      </w:r>
      <w:r>
        <w:t xml:space="preserve"> </w:t>
      </w:r>
      <w:r w:rsidRPr="006402DB">
        <w:rPr>
          <w:rFonts w:asciiTheme="minorHAnsi" w:hAnsiTheme="minorHAnsi" w:cstheme="minorHAnsi"/>
          <w:sz w:val="16"/>
          <w:szCs w:val="16"/>
        </w:rPr>
        <w:t>L’article 61</w:t>
      </w:r>
      <w:r>
        <w:rPr>
          <w:rFonts w:asciiTheme="minorHAnsi" w:hAnsiTheme="minorHAnsi" w:cstheme="minorHAnsi"/>
          <w:sz w:val="16"/>
          <w:szCs w:val="16"/>
        </w:rPr>
        <w:t xml:space="preserve"> Règlement UE n° 2115</w:t>
      </w:r>
    </w:p>
    <w:p w14:paraId="11223ECC" w14:textId="76E5B24E" w:rsidR="006402DB" w:rsidRPr="006402DB" w:rsidRDefault="006402DB" w:rsidP="006402DB">
      <w:pPr>
        <w:pStyle w:val="Notedebasdepage"/>
        <w:jc w:val="both"/>
        <w:rPr>
          <w:rFonts w:asciiTheme="minorHAnsi" w:hAnsiTheme="minorHAnsi" w:cstheme="minorHAnsi"/>
          <w:sz w:val="16"/>
          <w:szCs w:val="16"/>
        </w:rPr>
      </w:pPr>
      <w:r>
        <w:rPr>
          <w:rFonts w:asciiTheme="minorHAnsi" w:hAnsiTheme="minorHAnsi" w:cstheme="minorHAnsi"/>
          <w:sz w:val="16"/>
          <w:szCs w:val="16"/>
        </w:rPr>
        <w:t>« </w:t>
      </w:r>
      <w:r w:rsidRPr="006402DB">
        <w:rPr>
          <w:rFonts w:asciiTheme="minorHAnsi" w:hAnsiTheme="minorHAnsi" w:cstheme="minorHAnsi"/>
          <w:sz w:val="16"/>
          <w:szCs w:val="16"/>
        </w:rPr>
        <w:t>Non-respect des règles relatives aux marchés publics</w:t>
      </w:r>
      <w:r>
        <w:rPr>
          <w:rFonts w:asciiTheme="minorHAnsi" w:hAnsiTheme="minorHAnsi" w:cstheme="minorHAnsi"/>
          <w:sz w:val="16"/>
          <w:szCs w:val="16"/>
        </w:rPr>
        <w:t> »</w:t>
      </w:r>
      <w:r w:rsidRPr="006402DB">
        <w:rPr>
          <w:rFonts w:asciiTheme="minorHAnsi" w:hAnsiTheme="minorHAnsi" w:cstheme="minorHAnsi"/>
          <w:sz w:val="16"/>
          <w:szCs w:val="16"/>
        </w:rPr>
        <w:t xml:space="preserve"> dispose que « Lorsque le non-respect concerne les règles de l'Union ou nationales relatives aux marchés publics, les États membres veillent à ce que la partie de l'aide qui ne doit pas être versée ou qui doit être retirée soit déterminée en fonction de la gravité du cas de non-respect et conformément au principe de proportionnalité. </w:t>
      </w:r>
    </w:p>
    <w:p w14:paraId="343A5D9B" w14:textId="69CFC2BE" w:rsidR="006402DB" w:rsidRPr="006402DB" w:rsidRDefault="006402DB" w:rsidP="006402DB">
      <w:pPr>
        <w:pStyle w:val="Notedebasdepage"/>
        <w:jc w:val="both"/>
        <w:rPr>
          <w:rFonts w:asciiTheme="minorHAnsi" w:hAnsiTheme="minorHAnsi" w:cstheme="minorHAnsi"/>
          <w:sz w:val="16"/>
          <w:szCs w:val="16"/>
        </w:rPr>
      </w:pPr>
      <w:r w:rsidRPr="006402DB">
        <w:rPr>
          <w:rFonts w:asciiTheme="minorHAnsi" w:hAnsiTheme="minorHAnsi" w:cstheme="minorHAnsi"/>
          <w:sz w:val="16"/>
          <w:szCs w:val="16"/>
        </w:rPr>
        <w:t>Les États membres veillent à ce que la légalité et la régularité de l'opération ne soient concernées qu'à concurrence de la partie de l'aide qui ne doit pas être versée ou qui doit être retirée. »</w:t>
      </w:r>
    </w:p>
  </w:footnote>
  <w:footnote w:id="2">
    <w:p w14:paraId="203F1298" w14:textId="04A4A10C" w:rsidR="00093EB9" w:rsidRPr="004816F7" w:rsidRDefault="00093EB9" w:rsidP="00093EB9">
      <w:pPr>
        <w:pStyle w:val="Notedebasdepage"/>
        <w:rPr>
          <w:rFonts w:asciiTheme="minorHAnsi" w:hAnsiTheme="minorHAnsi" w:cstheme="minorHAnsi"/>
        </w:rPr>
      </w:pPr>
      <w:r>
        <w:rPr>
          <w:rStyle w:val="Appelnotedebasdep"/>
        </w:rPr>
        <w:footnoteRef/>
      </w:r>
      <w:r>
        <w:t xml:space="preserve"> </w:t>
      </w:r>
      <w:r w:rsidRPr="004816F7">
        <w:rPr>
          <w:rFonts w:asciiTheme="minorHAnsi" w:hAnsiTheme="minorHAnsi" w:cstheme="minorHAnsi"/>
          <w:sz w:val="18"/>
        </w:rPr>
        <w:t>Cette liste est donnée à titre indicative et pour aider les demandeurs, le service instructeur pourra exiger tout document nécessaire à l’instruction de la demande d’aide</w:t>
      </w:r>
      <w:r w:rsidR="004816F7">
        <w:rPr>
          <w:rFonts w:asciiTheme="minorHAnsi" w:hAnsiTheme="minorHAnsi" w:cstheme="minorHAnsi"/>
          <w:sz w:val="18"/>
        </w:rPr>
        <w:t xml:space="preserve"> ou de paiement</w:t>
      </w:r>
      <w:r w:rsidRPr="004816F7">
        <w:rPr>
          <w:rFonts w:asciiTheme="minorHAnsi" w:hAnsiTheme="minorHAnsi" w:cstheme="minorHAnsi"/>
          <w:sz w:val="18"/>
        </w:rPr>
        <w:t>.</w:t>
      </w:r>
    </w:p>
  </w:footnote>
  <w:footnote w:id="3">
    <w:p w14:paraId="6CBCA845" w14:textId="6AFD1B68" w:rsidR="00715C89" w:rsidRDefault="00715C89">
      <w:pPr>
        <w:pStyle w:val="Notedebasdepage"/>
      </w:pPr>
      <w:r>
        <w:rPr>
          <w:rStyle w:val="Appelnotedebasdep"/>
        </w:rPr>
        <w:footnoteRef/>
      </w:r>
      <w:r>
        <w:t xml:space="preserve"> </w:t>
      </w:r>
      <w:r w:rsidRPr="004816F7">
        <w:rPr>
          <w:rFonts w:asciiTheme="minorHAnsi" w:hAnsiTheme="minorHAnsi" w:cstheme="minorHAnsi"/>
          <w:sz w:val="16"/>
          <w:szCs w:val="16"/>
        </w:rPr>
        <w:t>Lexique : AAPC : Avis d’appel public à la concurrence ; BOAMP : Bulletin Officiel des Annonces de Marchés Publics</w:t>
      </w:r>
      <w:r>
        <w:rPr>
          <w:rFonts w:asciiTheme="minorHAnsi" w:hAnsiTheme="minorHAnsi" w:cstheme="minorHAnsi"/>
          <w:sz w:val="16"/>
          <w:szCs w:val="16"/>
        </w:rPr>
        <w:t> ;</w:t>
      </w:r>
      <w:r w:rsidRPr="004816F7">
        <w:rPr>
          <w:rFonts w:asciiTheme="minorHAnsi" w:hAnsiTheme="minorHAnsi" w:cstheme="minorHAnsi"/>
          <w:sz w:val="16"/>
          <w:szCs w:val="16"/>
        </w:rPr>
        <w:t xml:space="preserve">  CAO : Commission d’Appel d’Offres ; CCAP : Cahier des Clauses Administratives Particulières ;CCTP : Cahier des Clauses Techniques Particulières ; SHAL : Support Habilité à recevoir des Annonces Légales ; JOUE : Journal Officiel de l’Union Européenne ;Marché lancé : Marché pour lequel la consultation des entreprises a débuté (publicité ou publication du marché) ;MAPA : Marché à procédure adaptée ;Profil acheteur : Plateforme dématérialisée de publication des marchés ;   RC : Règlement de consultation</w:t>
      </w:r>
    </w:p>
  </w:footnote>
  <w:footnote w:id="4">
    <w:p w14:paraId="1102168A" w14:textId="77777777" w:rsidR="00A02D69" w:rsidRDefault="00A02D69" w:rsidP="00A02D69">
      <w:pPr>
        <w:pStyle w:val="Notedebasdepage"/>
      </w:pPr>
      <w:r>
        <w:rPr>
          <w:rStyle w:val="Appelnotedebasdep"/>
        </w:rPr>
        <w:footnoteRef/>
      </w:r>
      <w:r>
        <w:t xml:space="preserve"> </w:t>
      </w:r>
      <w:r w:rsidRPr="002C3A02">
        <w:rPr>
          <w:rFonts w:asciiTheme="minorHAnsi" w:hAnsiTheme="minorHAnsi" w:cstheme="minorHAnsi"/>
          <w:sz w:val="16"/>
          <w:szCs w:val="16"/>
        </w:rPr>
        <w:t>Selon le type de marché (notamment accord cadre) le service instructeur pourra prendre en compte une date postérieure, le demandeur pourra se rapprocher du service instructeur pour se renseigner sur les cas spécifiques.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26600" w14:textId="6E9F8F41" w:rsidR="002C3A02" w:rsidRDefault="002C3A02" w:rsidP="002C3A02">
    <w:pPr>
      <w:pStyle w:val="En-tte"/>
      <w:jc w:val="center"/>
    </w:pPr>
    <w:r>
      <w:rPr>
        <w:noProof/>
        <w:lang w:eastAsia="en-US"/>
      </w:rPr>
      <w:drawing>
        <wp:inline distT="0" distB="0" distL="0" distR="0" wp14:anchorId="7A47B024" wp14:editId="0B5310F9">
          <wp:extent cx="1645703" cy="560903"/>
          <wp:effectExtent l="0" t="0" r="0" b="0"/>
          <wp:docPr id="3" name="Image 3" descr="Une image contenant texte, Police, logo,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capture d’écran&#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5700" cy="5643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36403"/>
    <w:multiLevelType w:val="hybridMultilevel"/>
    <w:tmpl w:val="3AC297B0"/>
    <w:lvl w:ilvl="0" w:tplc="C96CADB4">
      <w:numFmt w:val="bullet"/>
      <w:lvlText w:val="→"/>
      <w:lvlJc w:val="left"/>
      <w:pPr>
        <w:ind w:left="720" w:hanging="360"/>
      </w:pPr>
      <w:rPr>
        <w:rFonts w:ascii="Calibri Light" w:hAnsi="Calibri Light"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80061B"/>
    <w:multiLevelType w:val="hybridMultilevel"/>
    <w:tmpl w:val="B1F0F6E4"/>
    <w:lvl w:ilvl="0" w:tplc="67F47EA2">
      <w:numFmt w:val="bullet"/>
      <w:lvlText w:val="→"/>
      <w:lvlJc w:val="left"/>
      <w:pPr>
        <w:ind w:left="720" w:hanging="360"/>
      </w:pPr>
      <w:rPr>
        <w:rFonts w:ascii="Calibri Light" w:hAnsi="Calibri Light" w:hint="default"/>
        <w:color w:val="7A00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821410"/>
    <w:multiLevelType w:val="hybridMultilevel"/>
    <w:tmpl w:val="58F2B72C"/>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5323AC6"/>
    <w:multiLevelType w:val="hybridMultilevel"/>
    <w:tmpl w:val="8DD21C36"/>
    <w:lvl w:ilvl="0" w:tplc="7EE0F806">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5A001E1"/>
    <w:multiLevelType w:val="hybridMultilevel"/>
    <w:tmpl w:val="6232A000"/>
    <w:lvl w:ilvl="0" w:tplc="79263E6E">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A952C1"/>
    <w:multiLevelType w:val="hybridMultilevel"/>
    <w:tmpl w:val="85C662C8"/>
    <w:lvl w:ilvl="0" w:tplc="7A3CC4BC">
      <w:start w:val="1"/>
      <w:numFmt w:val="bullet"/>
      <w:lvlText w:val=""/>
      <w:lvlJc w:val="left"/>
      <w:pPr>
        <w:ind w:left="720" w:hanging="360"/>
      </w:pPr>
      <w:rPr>
        <w:rFonts w:ascii="Wingdings" w:hAnsi="Wingdings" w:hint="default"/>
        <w:color w:val="7A0012"/>
        <w:u w:color="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623064"/>
    <w:multiLevelType w:val="hybridMultilevel"/>
    <w:tmpl w:val="9174BCD4"/>
    <w:lvl w:ilvl="0" w:tplc="67F47EA2">
      <w:numFmt w:val="bullet"/>
      <w:lvlText w:val="→"/>
      <w:lvlJc w:val="left"/>
      <w:pPr>
        <w:ind w:left="720" w:hanging="360"/>
      </w:pPr>
      <w:rPr>
        <w:rFonts w:ascii="Calibri Light" w:hAnsi="Calibri Light" w:hint="default"/>
        <w:color w:val="7A001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2688326">
    <w:abstractNumId w:val="1"/>
  </w:num>
  <w:num w:numId="2" w16cid:durableId="431901115">
    <w:abstractNumId w:val="3"/>
  </w:num>
  <w:num w:numId="3" w16cid:durableId="1519126590">
    <w:abstractNumId w:val="4"/>
  </w:num>
  <w:num w:numId="4" w16cid:durableId="1366104078">
    <w:abstractNumId w:val="0"/>
  </w:num>
  <w:num w:numId="5" w16cid:durableId="1993558417">
    <w:abstractNumId w:val="2"/>
  </w:num>
  <w:num w:numId="6" w16cid:durableId="723598004">
    <w:abstractNumId w:val="6"/>
  </w:num>
  <w:num w:numId="7" w16cid:durableId="20857597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D69"/>
    <w:rsid w:val="00093EB9"/>
    <w:rsid w:val="001668D2"/>
    <w:rsid w:val="002C3A02"/>
    <w:rsid w:val="002E7F26"/>
    <w:rsid w:val="004816F7"/>
    <w:rsid w:val="00510BD0"/>
    <w:rsid w:val="006402DB"/>
    <w:rsid w:val="006E31F0"/>
    <w:rsid w:val="006E7401"/>
    <w:rsid w:val="0070259C"/>
    <w:rsid w:val="00715C89"/>
    <w:rsid w:val="008B50B5"/>
    <w:rsid w:val="00900994"/>
    <w:rsid w:val="00920B98"/>
    <w:rsid w:val="00A02D69"/>
    <w:rsid w:val="00A24C42"/>
    <w:rsid w:val="00AB1CDC"/>
    <w:rsid w:val="00AC7E0B"/>
    <w:rsid w:val="00B40540"/>
    <w:rsid w:val="00CB5DE5"/>
    <w:rsid w:val="00D8550B"/>
    <w:rsid w:val="00DA0FA4"/>
    <w:rsid w:val="00E35DB3"/>
    <w:rsid w:val="00E93B6C"/>
    <w:rsid w:val="00F321D1"/>
    <w:rsid w:val="00F405AE"/>
    <w:rsid w:val="00F77BF6"/>
    <w:rsid w:val="00FF4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AE4FA"/>
  <w15:chartTrackingRefBased/>
  <w15:docId w15:val="{C68DAF76-DB45-4B8C-9198-F3E0E206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02D6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Titre1">
    <w:name w:val="heading 1"/>
    <w:basedOn w:val="Normal"/>
    <w:next w:val="Normal"/>
    <w:link w:val="Titre1Car"/>
    <w:uiPriority w:val="9"/>
    <w:qFormat/>
    <w:rsid w:val="002E7F26"/>
    <w:pPr>
      <w:keepNext/>
      <w:keepLines/>
      <w:spacing w:before="240"/>
      <w:outlineLvl w:val="0"/>
    </w:pPr>
    <w:rPr>
      <w:rFonts w:asciiTheme="majorHAnsi" w:eastAsiaTheme="majorEastAsia" w:hAnsiTheme="majorHAnsi"/>
      <w:color w:val="2F5496" w:themeColor="accent1" w:themeShade="BF"/>
      <w:sz w:val="32"/>
      <w:szCs w:val="29"/>
    </w:rPr>
  </w:style>
  <w:style w:type="paragraph" w:styleId="Titre2">
    <w:name w:val="heading 2"/>
    <w:basedOn w:val="Normal"/>
    <w:next w:val="Normal"/>
    <w:link w:val="Titre2Car"/>
    <w:uiPriority w:val="9"/>
    <w:unhideWhenUsed/>
    <w:qFormat/>
    <w:rsid w:val="00A02D69"/>
    <w:pPr>
      <w:keepNext/>
      <w:keepLines/>
      <w:spacing w:before="40"/>
      <w:outlineLvl w:val="1"/>
    </w:pPr>
    <w:rPr>
      <w:rFonts w:asciiTheme="majorHAnsi" w:eastAsiaTheme="majorEastAsia" w:hAnsiTheme="majorHAnsi"/>
      <w:color w:val="2F5496"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02D69"/>
    <w:rPr>
      <w:rFonts w:asciiTheme="majorHAnsi" w:eastAsiaTheme="majorEastAsia" w:hAnsiTheme="majorHAnsi" w:cs="Mangal"/>
      <w:color w:val="2F5496" w:themeColor="accent1" w:themeShade="BF"/>
      <w:kern w:val="3"/>
      <w:sz w:val="26"/>
      <w:szCs w:val="23"/>
      <w:lang w:eastAsia="zh-CN" w:bidi="hi-IN"/>
    </w:rPr>
  </w:style>
  <w:style w:type="paragraph" w:customStyle="1" w:styleId="normalformulaire">
    <w:name w:val="normal formulaire"/>
    <w:basedOn w:val="Normal"/>
    <w:rsid w:val="00A02D69"/>
    <w:pPr>
      <w:widowControl/>
      <w:jc w:val="both"/>
    </w:pPr>
    <w:rPr>
      <w:rFonts w:ascii="Tahoma" w:eastAsia="Tahoma" w:hAnsi="Tahoma" w:cs="Tahoma"/>
      <w:sz w:val="16"/>
      <w:lang w:bidi="ar-SA"/>
    </w:rPr>
  </w:style>
  <w:style w:type="paragraph" w:styleId="Pieddepage">
    <w:name w:val="footer"/>
    <w:basedOn w:val="Normal"/>
    <w:link w:val="PieddepageCar"/>
    <w:uiPriority w:val="99"/>
    <w:unhideWhenUsed/>
    <w:rsid w:val="00A02D69"/>
    <w:pPr>
      <w:widowControl/>
      <w:tabs>
        <w:tab w:val="center" w:pos="4536"/>
        <w:tab w:val="right" w:pos="9072"/>
      </w:tabs>
      <w:autoSpaceDN/>
      <w:textAlignment w:val="auto"/>
    </w:pPr>
    <w:rPr>
      <w:rFonts w:ascii="Times New Roman" w:eastAsia="Times New Roman" w:hAnsi="Times New Roman" w:cs="Times New Roman"/>
      <w:kern w:val="0"/>
      <w:lang w:eastAsia="ar-SA" w:bidi="ar-SA"/>
    </w:rPr>
  </w:style>
  <w:style w:type="character" w:customStyle="1" w:styleId="PieddepageCar">
    <w:name w:val="Pied de page Car"/>
    <w:basedOn w:val="Policepardfaut"/>
    <w:link w:val="Pieddepage"/>
    <w:uiPriority w:val="99"/>
    <w:rsid w:val="00A02D69"/>
    <w:rPr>
      <w:rFonts w:ascii="Times New Roman" w:eastAsia="Times New Roman" w:hAnsi="Times New Roman" w:cs="Times New Roman"/>
      <w:sz w:val="24"/>
      <w:szCs w:val="24"/>
      <w:lang w:eastAsia="ar-SA"/>
    </w:rPr>
  </w:style>
  <w:style w:type="paragraph" w:styleId="Sansinterligne">
    <w:name w:val="No Spacing"/>
    <w:uiPriority w:val="1"/>
    <w:qFormat/>
    <w:rsid w:val="00A02D69"/>
    <w:pPr>
      <w:widowControl w:val="0"/>
      <w:suppressAutoHyphens/>
      <w:autoSpaceDN w:val="0"/>
      <w:spacing w:after="0" w:line="240" w:lineRule="auto"/>
      <w:textAlignment w:val="baseline"/>
    </w:pPr>
    <w:rPr>
      <w:rFonts w:ascii="Liberation Serif" w:eastAsia="SimSun" w:hAnsi="Liberation Serif" w:cs="Mangal"/>
      <w:kern w:val="3"/>
      <w:sz w:val="24"/>
      <w:szCs w:val="21"/>
      <w:lang w:eastAsia="zh-CN" w:bidi="hi-IN"/>
    </w:rPr>
  </w:style>
  <w:style w:type="table" w:styleId="Grilledutableau">
    <w:name w:val="Table Grid"/>
    <w:basedOn w:val="TableauNormal"/>
    <w:uiPriority w:val="59"/>
    <w:rsid w:val="00A0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02D69"/>
    <w:pPr>
      <w:autoSpaceDN/>
      <w:spacing w:line="100" w:lineRule="atLeast"/>
      <w:ind w:left="720"/>
      <w:contextualSpacing/>
    </w:pPr>
    <w:rPr>
      <w:kern w:val="1"/>
      <w:szCs w:val="21"/>
    </w:rPr>
  </w:style>
  <w:style w:type="character" w:styleId="Lienhypertexte">
    <w:name w:val="Hyperlink"/>
    <w:basedOn w:val="Policepardfaut"/>
    <w:uiPriority w:val="99"/>
    <w:unhideWhenUsed/>
    <w:rsid w:val="00A02D69"/>
    <w:rPr>
      <w:color w:val="0000FF"/>
      <w:u w:val="single"/>
    </w:rPr>
  </w:style>
  <w:style w:type="character" w:styleId="Marquedecommentaire">
    <w:name w:val="annotation reference"/>
    <w:basedOn w:val="Policepardfaut"/>
    <w:uiPriority w:val="99"/>
    <w:semiHidden/>
    <w:unhideWhenUsed/>
    <w:rsid w:val="00A02D69"/>
    <w:rPr>
      <w:sz w:val="16"/>
      <w:szCs w:val="16"/>
    </w:rPr>
  </w:style>
  <w:style w:type="paragraph" w:styleId="Commentaire">
    <w:name w:val="annotation text"/>
    <w:basedOn w:val="Normal"/>
    <w:link w:val="CommentaireCar"/>
    <w:uiPriority w:val="99"/>
    <w:unhideWhenUsed/>
    <w:rsid w:val="00A02D69"/>
    <w:rPr>
      <w:sz w:val="20"/>
      <w:szCs w:val="18"/>
    </w:rPr>
  </w:style>
  <w:style w:type="character" w:customStyle="1" w:styleId="CommentaireCar">
    <w:name w:val="Commentaire Car"/>
    <w:basedOn w:val="Policepardfaut"/>
    <w:link w:val="Commentaire"/>
    <w:uiPriority w:val="99"/>
    <w:rsid w:val="00A02D69"/>
    <w:rPr>
      <w:rFonts w:ascii="Liberation Serif" w:eastAsia="SimSun" w:hAnsi="Liberation Serif" w:cs="Mangal"/>
      <w:kern w:val="3"/>
      <w:sz w:val="20"/>
      <w:szCs w:val="18"/>
      <w:lang w:eastAsia="zh-CN" w:bidi="hi-IN"/>
    </w:rPr>
  </w:style>
  <w:style w:type="paragraph" w:styleId="Notedebasdepage">
    <w:name w:val="footnote text"/>
    <w:basedOn w:val="Normal"/>
    <w:link w:val="NotedebasdepageCar"/>
    <w:uiPriority w:val="99"/>
    <w:semiHidden/>
    <w:unhideWhenUsed/>
    <w:rsid w:val="00A02D69"/>
    <w:rPr>
      <w:sz w:val="20"/>
      <w:szCs w:val="18"/>
    </w:rPr>
  </w:style>
  <w:style w:type="character" w:customStyle="1" w:styleId="NotedebasdepageCar">
    <w:name w:val="Note de bas de page Car"/>
    <w:basedOn w:val="Policepardfaut"/>
    <w:link w:val="Notedebasdepage"/>
    <w:uiPriority w:val="99"/>
    <w:semiHidden/>
    <w:rsid w:val="00A02D69"/>
    <w:rPr>
      <w:rFonts w:ascii="Liberation Serif" w:eastAsia="SimSun" w:hAnsi="Liberation Serif" w:cs="Mangal"/>
      <w:kern w:val="3"/>
      <w:sz w:val="20"/>
      <w:szCs w:val="18"/>
      <w:lang w:eastAsia="zh-CN" w:bidi="hi-IN"/>
    </w:rPr>
  </w:style>
  <w:style w:type="character" w:styleId="Appelnotedebasdep">
    <w:name w:val="footnote reference"/>
    <w:basedOn w:val="Policepardfaut"/>
    <w:uiPriority w:val="99"/>
    <w:semiHidden/>
    <w:unhideWhenUsed/>
    <w:rsid w:val="00A02D69"/>
    <w:rPr>
      <w:vertAlign w:val="superscript"/>
    </w:rPr>
  </w:style>
  <w:style w:type="character" w:customStyle="1" w:styleId="Titre1Car">
    <w:name w:val="Titre 1 Car"/>
    <w:basedOn w:val="Policepardfaut"/>
    <w:link w:val="Titre1"/>
    <w:uiPriority w:val="9"/>
    <w:rsid w:val="002E7F26"/>
    <w:rPr>
      <w:rFonts w:asciiTheme="majorHAnsi" w:eastAsiaTheme="majorEastAsia" w:hAnsiTheme="majorHAnsi" w:cs="Mangal"/>
      <w:color w:val="2F5496" w:themeColor="accent1" w:themeShade="BF"/>
      <w:kern w:val="3"/>
      <w:sz w:val="32"/>
      <w:szCs w:val="29"/>
      <w:lang w:eastAsia="zh-CN" w:bidi="hi-IN"/>
    </w:rPr>
  </w:style>
  <w:style w:type="character" w:styleId="Mentionnonrsolue">
    <w:name w:val="Unresolved Mention"/>
    <w:basedOn w:val="Policepardfaut"/>
    <w:uiPriority w:val="99"/>
    <w:semiHidden/>
    <w:unhideWhenUsed/>
    <w:rsid w:val="002E7F26"/>
    <w:rPr>
      <w:color w:val="605E5C"/>
      <w:shd w:val="clear" w:color="auto" w:fill="E1DFDD"/>
    </w:rPr>
  </w:style>
  <w:style w:type="paragraph" w:styleId="En-tte">
    <w:name w:val="header"/>
    <w:basedOn w:val="Normal"/>
    <w:link w:val="En-tteCar"/>
    <w:uiPriority w:val="99"/>
    <w:unhideWhenUsed/>
    <w:rsid w:val="002E7F26"/>
    <w:pPr>
      <w:tabs>
        <w:tab w:val="center" w:pos="4536"/>
        <w:tab w:val="right" w:pos="9072"/>
      </w:tabs>
    </w:pPr>
    <w:rPr>
      <w:szCs w:val="21"/>
    </w:rPr>
  </w:style>
  <w:style w:type="character" w:customStyle="1" w:styleId="En-tteCar">
    <w:name w:val="En-tête Car"/>
    <w:basedOn w:val="Policepardfaut"/>
    <w:link w:val="En-tte"/>
    <w:uiPriority w:val="99"/>
    <w:rsid w:val="002E7F26"/>
    <w:rPr>
      <w:rFonts w:ascii="Liberation Serif" w:eastAsia="SimSun" w:hAnsi="Liberation Serif" w:cs="Mangal"/>
      <w:kern w:val="3"/>
      <w:sz w:val="24"/>
      <w:szCs w:val="21"/>
      <w:lang w:eastAsia="zh-CN" w:bidi="hi-IN"/>
    </w:rPr>
  </w:style>
  <w:style w:type="paragraph" w:styleId="Objetducommentaire">
    <w:name w:val="annotation subject"/>
    <w:basedOn w:val="Commentaire"/>
    <w:next w:val="Commentaire"/>
    <w:link w:val="ObjetducommentaireCar"/>
    <w:uiPriority w:val="99"/>
    <w:semiHidden/>
    <w:unhideWhenUsed/>
    <w:rsid w:val="002C3A02"/>
    <w:rPr>
      <w:b/>
      <w:bCs/>
    </w:rPr>
  </w:style>
  <w:style w:type="character" w:customStyle="1" w:styleId="ObjetducommentaireCar">
    <w:name w:val="Objet du commentaire Car"/>
    <w:basedOn w:val="CommentaireCar"/>
    <w:link w:val="Objetducommentaire"/>
    <w:uiPriority w:val="99"/>
    <w:semiHidden/>
    <w:rsid w:val="002C3A02"/>
    <w:rPr>
      <w:rFonts w:ascii="Liberation Serif" w:eastAsia="SimSun" w:hAnsi="Liberation Serif" w:cs="Mangal"/>
      <w:b/>
      <w:bCs/>
      <w:kern w:val="3"/>
      <w:sz w:val="20"/>
      <w:szCs w:val="18"/>
      <w:lang w:eastAsia="zh-CN" w:bidi="hi-IN"/>
    </w:rPr>
  </w:style>
  <w:style w:type="table" w:styleId="TableauGrille5Fonc-Accentuation5">
    <w:name w:val="Grid Table 5 Dark Accent 5"/>
    <w:basedOn w:val="TableauNormal"/>
    <w:uiPriority w:val="50"/>
    <w:rsid w:val="00AB1CD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ie.gouv.fr/daj/pouvoirs-adjudicateurs-et-entites-adjudicatrices-20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conomie.gouv.fr/daj/contrats-entre-entites-secteur-public-201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economie.gouv.fr/files/files/directions_services/daj/marches_publics/conseil_acheteurs/guides/guide-bonnes-pratiques-mp.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conomie.gouv.fr/daj/contrats-cp-et-autres-contrats-20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291D0-DC8A-497A-B39C-B93C8E468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1823</Words>
  <Characters>10029</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HADJI Hadjira</dc:creator>
  <cp:keywords/>
  <dc:description/>
  <cp:lastModifiedBy>DUNIAU Yoann</cp:lastModifiedBy>
  <cp:revision>15</cp:revision>
  <dcterms:created xsi:type="dcterms:W3CDTF">2024-04-26T12:03:00Z</dcterms:created>
  <dcterms:modified xsi:type="dcterms:W3CDTF">2024-09-26T11:57:00Z</dcterms:modified>
</cp:coreProperties>
</file>