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82901F" w14:textId="35A3894A" w:rsidR="000C05C8" w:rsidRDefault="00A70B5C" w:rsidP="00A70B5C">
      <w:pPr>
        <w:ind w:left="1416"/>
        <w:rPr>
          <w:b/>
          <w:color w:val="FF0000"/>
        </w:rPr>
      </w:pPr>
      <w:r>
        <w:rPr>
          <w:b/>
          <w:color w:val="FF0000"/>
        </w:rPr>
        <w:t xml:space="preserve">         </w:t>
      </w:r>
      <w:r w:rsidR="009D6192" w:rsidRPr="009D6192">
        <w:rPr>
          <w:b/>
          <w:noProof/>
          <w:color w:val="FF0000"/>
        </w:rPr>
        <w:drawing>
          <wp:inline distT="0" distB="0" distL="0" distR="0" wp14:anchorId="6B908D90" wp14:editId="4F9123EB">
            <wp:extent cx="4061460" cy="13716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61460" cy="1371600"/>
                    </a:xfrm>
                    <a:prstGeom prst="rect">
                      <a:avLst/>
                    </a:prstGeom>
                    <a:noFill/>
                    <a:ln>
                      <a:noFill/>
                    </a:ln>
                  </pic:spPr>
                </pic:pic>
              </a:graphicData>
            </a:graphic>
          </wp:inline>
        </w:drawing>
      </w:r>
    </w:p>
    <w:p w14:paraId="2B82860F" w14:textId="77777777" w:rsidR="000C05C8" w:rsidRDefault="000C05C8">
      <w:pPr>
        <w:rPr>
          <w:b/>
          <w:color w:val="FF0000"/>
        </w:rPr>
      </w:pPr>
    </w:p>
    <w:p w14:paraId="1DCC7C37" w14:textId="07EF8880" w:rsidR="000C05C8" w:rsidRPr="009D6192" w:rsidRDefault="009D6192" w:rsidP="009D6192">
      <w:pPr>
        <w:pBdr>
          <w:top w:val="single" w:sz="4" w:space="1" w:color="auto"/>
          <w:left w:val="single" w:sz="4" w:space="4" w:color="auto"/>
          <w:bottom w:val="single" w:sz="4" w:space="1" w:color="auto"/>
          <w:right w:val="single" w:sz="4" w:space="4" w:color="auto"/>
        </w:pBdr>
        <w:jc w:val="center"/>
        <w:rPr>
          <w:b/>
          <w:sz w:val="40"/>
          <w:szCs w:val="40"/>
        </w:rPr>
      </w:pPr>
      <w:bookmarkStart w:id="0" w:name="_Hlk111736356"/>
      <w:r w:rsidRPr="009D6192">
        <w:rPr>
          <w:b/>
          <w:sz w:val="40"/>
          <w:szCs w:val="40"/>
        </w:rPr>
        <w:t>APPEL A PROJETS FEAMPA</w:t>
      </w:r>
    </w:p>
    <w:p w14:paraId="19FD2172" w14:textId="24D24849" w:rsidR="009D6192" w:rsidRPr="009D6192" w:rsidRDefault="009D6192" w:rsidP="009D6192">
      <w:pPr>
        <w:pBdr>
          <w:top w:val="single" w:sz="4" w:space="1" w:color="auto"/>
          <w:left w:val="single" w:sz="4" w:space="4" w:color="auto"/>
          <w:bottom w:val="single" w:sz="4" w:space="1" w:color="auto"/>
          <w:right w:val="single" w:sz="4" w:space="4" w:color="auto"/>
        </w:pBdr>
        <w:spacing w:after="0"/>
        <w:jc w:val="center"/>
        <w:rPr>
          <w:b/>
          <w:sz w:val="28"/>
          <w:szCs w:val="28"/>
        </w:rPr>
      </w:pPr>
    </w:p>
    <w:p w14:paraId="368AB1BB" w14:textId="77777777" w:rsidR="009D6192" w:rsidRPr="009D6192" w:rsidRDefault="009D6192" w:rsidP="009D6192">
      <w:pPr>
        <w:pBdr>
          <w:top w:val="single" w:sz="4" w:space="1" w:color="auto"/>
          <w:left w:val="single" w:sz="4" w:space="4" w:color="auto"/>
          <w:bottom w:val="single" w:sz="4" w:space="1" w:color="auto"/>
          <w:right w:val="single" w:sz="4" w:space="4" w:color="auto"/>
        </w:pBdr>
        <w:jc w:val="center"/>
        <w:rPr>
          <w:b/>
          <w:bCs/>
          <w:sz w:val="28"/>
          <w:szCs w:val="28"/>
        </w:rPr>
      </w:pPr>
      <w:r>
        <w:rPr>
          <w:b/>
          <w:sz w:val="28"/>
          <w:szCs w:val="28"/>
        </w:rPr>
        <w:t xml:space="preserve">Objectif stratégique 1.6 : </w:t>
      </w:r>
      <w:r w:rsidRPr="009D6192">
        <w:rPr>
          <w:b/>
          <w:bCs/>
          <w:sz w:val="28"/>
          <w:szCs w:val="28"/>
        </w:rPr>
        <w:t>Contribuer à la protection et à la restauration des écosystèmes aquatiques</w:t>
      </w:r>
    </w:p>
    <w:p w14:paraId="0B544628" w14:textId="322BD37D" w:rsidR="009D6192" w:rsidRDefault="009D6192" w:rsidP="009D6192">
      <w:pPr>
        <w:pBdr>
          <w:top w:val="single" w:sz="4" w:space="1" w:color="auto"/>
          <w:left w:val="single" w:sz="4" w:space="4" w:color="auto"/>
          <w:bottom w:val="single" w:sz="4" w:space="1" w:color="auto"/>
          <w:right w:val="single" w:sz="4" w:space="4" w:color="auto"/>
        </w:pBdr>
        <w:jc w:val="center"/>
        <w:rPr>
          <w:b/>
          <w:sz w:val="28"/>
          <w:szCs w:val="28"/>
        </w:rPr>
      </w:pPr>
      <w:r>
        <w:rPr>
          <w:b/>
          <w:sz w:val="28"/>
          <w:szCs w:val="28"/>
        </w:rPr>
        <w:t>TA 4 : E</w:t>
      </w:r>
      <w:r w:rsidRPr="009D6192">
        <w:rPr>
          <w:b/>
          <w:sz w:val="28"/>
          <w:szCs w:val="28"/>
        </w:rPr>
        <w:t>xpérimentation d’actions locales en faveur de la protection et de la restauration de la biodiversité et des écosystèmes marins, hors mise en œuvre</w:t>
      </w:r>
      <w:r>
        <w:rPr>
          <w:b/>
          <w:sz w:val="28"/>
          <w:szCs w:val="28"/>
        </w:rPr>
        <w:t xml:space="preserve"> </w:t>
      </w:r>
      <w:r w:rsidRPr="009D6192">
        <w:rPr>
          <w:b/>
          <w:sz w:val="28"/>
          <w:szCs w:val="28"/>
        </w:rPr>
        <w:t>des directives européennes</w:t>
      </w:r>
    </w:p>
    <w:p w14:paraId="565D3A60" w14:textId="51955827" w:rsidR="009D6192" w:rsidRDefault="009D6192" w:rsidP="009D6192">
      <w:pPr>
        <w:pBdr>
          <w:top w:val="single" w:sz="4" w:space="1" w:color="auto"/>
          <w:left w:val="single" w:sz="4" w:space="4" w:color="auto"/>
          <w:bottom w:val="single" w:sz="4" w:space="1" w:color="auto"/>
          <w:right w:val="single" w:sz="4" w:space="4" w:color="auto"/>
        </w:pBdr>
        <w:jc w:val="center"/>
        <w:rPr>
          <w:b/>
          <w:sz w:val="28"/>
          <w:szCs w:val="28"/>
        </w:rPr>
      </w:pPr>
      <w:r>
        <w:rPr>
          <w:b/>
          <w:sz w:val="28"/>
          <w:szCs w:val="28"/>
        </w:rPr>
        <w:t>*</w:t>
      </w:r>
    </w:p>
    <w:p w14:paraId="0618F2F2" w14:textId="10B2BE25" w:rsidR="004618CF" w:rsidRPr="009D6192" w:rsidRDefault="009D6192" w:rsidP="00475D56">
      <w:pPr>
        <w:pBdr>
          <w:top w:val="single" w:sz="4" w:space="1" w:color="auto"/>
          <w:left w:val="single" w:sz="4" w:space="4" w:color="auto"/>
          <w:bottom w:val="single" w:sz="4" w:space="1" w:color="auto"/>
          <w:right w:val="single" w:sz="4" w:space="4" w:color="auto"/>
        </w:pBdr>
        <w:jc w:val="center"/>
        <w:rPr>
          <w:b/>
          <w:bCs/>
          <w:sz w:val="32"/>
          <w:szCs w:val="32"/>
        </w:rPr>
      </w:pPr>
      <w:r w:rsidRPr="009D6192">
        <w:rPr>
          <w:b/>
          <w:bCs/>
          <w:sz w:val="32"/>
          <w:szCs w:val="32"/>
        </w:rPr>
        <w:t>« Garde Régionale Marine » - Soutien au recrutement de personnels saisonniers dans les Aires marines protégées</w:t>
      </w:r>
      <w:r w:rsidR="00161A89">
        <w:rPr>
          <w:b/>
          <w:bCs/>
          <w:sz w:val="32"/>
          <w:szCs w:val="32"/>
        </w:rPr>
        <w:t xml:space="preserve"> - 2024</w:t>
      </w:r>
    </w:p>
    <w:p w14:paraId="44602FD4" w14:textId="3917B65A" w:rsidR="000C05C8" w:rsidRDefault="000C05C8" w:rsidP="000C05C8">
      <w:pPr>
        <w:jc w:val="center"/>
        <w:rPr>
          <w:b/>
          <w:sz w:val="28"/>
          <w:szCs w:val="28"/>
        </w:rPr>
      </w:pPr>
    </w:p>
    <w:p w14:paraId="71AA500A" w14:textId="0DA26A4D" w:rsidR="000C05C8" w:rsidRPr="0067427D" w:rsidRDefault="0067427D" w:rsidP="0067427D">
      <w:pPr>
        <w:jc w:val="center"/>
        <w:rPr>
          <w:b/>
          <w:sz w:val="24"/>
          <w:szCs w:val="24"/>
        </w:rPr>
      </w:pPr>
      <w:r w:rsidRPr="0067427D">
        <w:rPr>
          <w:b/>
          <w:sz w:val="24"/>
          <w:szCs w:val="24"/>
        </w:rPr>
        <w:t>Dépôt des candidature</w:t>
      </w:r>
      <w:r w:rsidR="005568C8">
        <w:rPr>
          <w:b/>
          <w:sz w:val="24"/>
          <w:szCs w:val="24"/>
        </w:rPr>
        <w:t>s</w:t>
      </w:r>
      <w:r w:rsidRPr="0067427D">
        <w:rPr>
          <w:b/>
          <w:sz w:val="24"/>
          <w:szCs w:val="24"/>
        </w:rPr>
        <w:t> :</w:t>
      </w:r>
    </w:p>
    <w:p w14:paraId="3127FDAB" w14:textId="51F4F29F" w:rsidR="0067427D" w:rsidRPr="0067427D" w:rsidRDefault="0067427D" w:rsidP="0067427D">
      <w:pPr>
        <w:jc w:val="center"/>
        <w:rPr>
          <w:b/>
          <w:sz w:val="24"/>
          <w:szCs w:val="24"/>
        </w:rPr>
      </w:pPr>
      <w:r w:rsidRPr="0067427D">
        <w:rPr>
          <w:b/>
          <w:sz w:val="24"/>
          <w:szCs w:val="24"/>
        </w:rPr>
        <w:t xml:space="preserve">Les dates limites de dépôt sont consultables sur le site </w:t>
      </w:r>
      <w:hyperlink r:id="rId12" w:history="1">
        <w:r w:rsidR="00AE61DB" w:rsidRPr="00AE61DB">
          <w:rPr>
            <w:rStyle w:val="Lienhypertexte"/>
          </w:rPr>
          <w:t>Appels à projets - Europe en Région Sud (maregionsud.fr)</w:t>
        </w:r>
      </w:hyperlink>
    </w:p>
    <w:p w14:paraId="5D9451D3" w14:textId="6E2589E5" w:rsidR="0067427D" w:rsidRPr="0067427D" w:rsidRDefault="0067427D" w:rsidP="0067427D">
      <w:pPr>
        <w:jc w:val="center"/>
        <w:rPr>
          <w:b/>
          <w:sz w:val="28"/>
          <w:szCs w:val="28"/>
        </w:rPr>
      </w:pPr>
      <w:r>
        <w:rPr>
          <w:b/>
          <w:sz w:val="28"/>
          <w:szCs w:val="28"/>
        </w:rPr>
        <w:t xml:space="preserve"> </w:t>
      </w:r>
    </w:p>
    <w:p w14:paraId="7F1DE553" w14:textId="748C4C16" w:rsidR="00475D56" w:rsidRPr="00475D56" w:rsidRDefault="0067427D" w:rsidP="002B4E41">
      <w:pPr>
        <w:jc w:val="center"/>
        <w:rPr>
          <w:b/>
          <w:color w:val="FF0000"/>
          <w:sz w:val="24"/>
          <w:szCs w:val="24"/>
          <w:u w:val="single"/>
        </w:rPr>
      </w:pPr>
      <w:r w:rsidRPr="0067427D">
        <w:rPr>
          <w:b/>
          <w:sz w:val="24"/>
          <w:szCs w:val="24"/>
          <w:u w:val="single"/>
        </w:rPr>
        <w:t>Codification E-synergie</w:t>
      </w:r>
    </w:p>
    <w:tbl>
      <w:tblPr>
        <w:tblW w:w="10830" w:type="dxa"/>
        <w:tblInd w:w="-168"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3212"/>
        <w:gridCol w:w="7618"/>
      </w:tblGrid>
      <w:tr w:rsidR="00475D56" w:rsidRPr="00475D56" w14:paraId="1F27FDD6" w14:textId="77777777" w:rsidTr="00D22483">
        <w:trPr>
          <w:trHeight w:val="120"/>
        </w:trPr>
        <w:tc>
          <w:tcPr>
            <w:tcW w:w="3212" w:type="dxa"/>
            <w:tcBorders>
              <w:top w:val="none" w:sz="6" w:space="0" w:color="auto"/>
              <w:bottom w:val="none" w:sz="6" w:space="0" w:color="auto"/>
              <w:right w:val="none" w:sz="6" w:space="0" w:color="auto"/>
            </w:tcBorders>
          </w:tcPr>
          <w:p w14:paraId="38F3A268" w14:textId="25E21074" w:rsidR="00475D56" w:rsidRPr="00475D56" w:rsidRDefault="00475D56" w:rsidP="00475D56">
            <w:pPr>
              <w:rPr>
                <w:bCs/>
                <w:sz w:val="20"/>
                <w:szCs w:val="20"/>
              </w:rPr>
            </w:pPr>
            <w:r w:rsidRPr="00475D56">
              <w:rPr>
                <w:bCs/>
                <w:sz w:val="20"/>
                <w:szCs w:val="20"/>
              </w:rPr>
              <w:t xml:space="preserve"> Territoire</w:t>
            </w:r>
            <w:r w:rsidR="00CC3C6B">
              <w:rPr>
                <w:bCs/>
                <w:sz w:val="20"/>
                <w:szCs w:val="20"/>
              </w:rPr>
              <w:t> :</w:t>
            </w:r>
          </w:p>
        </w:tc>
        <w:tc>
          <w:tcPr>
            <w:tcW w:w="7618" w:type="dxa"/>
            <w:tcBorders>
              <w:top w:val="none" w:sz="6" w:space="0" w:color="auto"/>
              <w:left w:val="none" w:sz="6" w:space="0" w:color="auto"/>
              <w:bottom w:val="none" w:sz="6" w:space="0" w:color="auto"/>
            </w:tcBorders>
            <w:shd w:val="clear" w:color="auto" w:fill="D0CECE" w:themeFill="background2" w:themeFillShade="E6"/>
          </w:tcPr>
          <w:p w14:paraId="75AA3E61" w14:textId="45E7BAAD" w:rsidR="00475D56" w:rsidRPr="00475D56" w:rsidRDefault="00E96FC4" w:rsidP="00475D56">
            <w:pPr>
              <w:rPr>
                <w:bCs/>
                <w:sz w:val="20"/>
                <w:szCs w:val="20"/>
              </w:rPr>
            </w:pPr>
            <w:r w:rsidRPr="004B7E99">
              <w:rPr>
                <w:bCs/>
                <w:i/>
                <w:iCs/>
                <w:sz w:val="20"/>
                <w:szCs w:val="20"/>
              </w:rPr>
              <w:t>Région SUD </w:t>
            </w:r>
            <w:r w:rsidR="00475D56" w:rsidRPr="004B7E99">
              <w:rPr>
                <w:bCs/>
                <w:i/>
                <w:iCs/>
                <w:sz w:val="20"/>
                <w:szCs w:val="20"/>
              </w:rPr>
              <w:t xml:space="preserve"> </w:t>
            </w:r>
          </w:p>
        </w:tc>
      </w:tr>
      <w:tr w:rsidR="00475D56" w:rsidRPr="00475D56" w14:paraId="3D1B3128" w14:textId="77777777" w:rsidTr="00D22483">
        <w:trPr>
          <w:trHeight w:val="290"/>
        </w:trPr>
        <w:tc>
          <w:tcPr>
            <w:tcW w:w="3212" w:type="dxa"/>
            <w:tcBorders>
              <w:top w:val="none" w:sz="6" w:space="0" w:color="auto"/>
              <w:bottom w:val="none" w:sz="6" w:space="0" w:color="auto"/>
              <w:right w:val="none" w:sz="6" w:space="0" w:color="auto"/>
            </w:tcBorders>
          </w:tcPr>
          <w:p w14:paraId="5C41B21D" w14:textId="7CE76CC8" w:rsidR="00475D56" w:rsidRPr="00475D56" w:rsidRDefault="00475D56" w:rsidP="00475D56">
            <w:pPr>
              <w:rPr>
                <w:bCs/>
                <w:sz w:val="20"/>
                <w:szCs w:val="20"/>
              </w:rPr>
            </w:pPr>
            <w:r w:rsidRPr="00475D56">
              <w:rPr>
                <w:bCs/>
                <w:sz w:val="20"/>
                <w:szCs w:val="20"/>
              </w:rPr>
              <w:t>Programme</w:t>
            </w:r>
            <w:r w:rsidR="00CC3C6B">
              <w:rPr>
                <w:bCs/>
                <w:sz w:val="20"/>
                <w:szCs w:val="20"/>
              </w:rPr>
              <w:t> :</w:t>
            </w:r>
          </w:p>
        </w:tc>
        <w:tc>
          <w:tcPr>
            <w:tcW w:w="7618" w:type="dxa"/>
            <w:tcBorders>
              <w:top w:val="none" w:sz="6" w:space="0" w:color="auto"/>
              <w:left w:val="none" w:sz="6" w:space="0" w:color="auto"/>
              <w:bottom w:val="none" w:sz="6" w:space="0" w:color="auto"/>
            </w:tcBorders>
            <w:shd w:val="clear" w:color="auto" w:fill="D0CECE" w:themeFill="background2" w:themeFillShade="E6"/>
          </w:tcPr>
          <w:p w14:paraId="5F5AE54A" w14:textId="4E19990A" w:rsidR="00475D56" w:rsidRPr="00475D56" w:rsidRDefault="00475D56" w:rsidP="00475D56">
            <w:pPr>
              <w:rPr>
                <w:bCs/>
                <w:sz w:val="20"/>
                <w:szCs w:val="20"/>
              </w:rPr>
            </w:pPr>
            <w:r w:rsidRPr="00475D56">
              <w:rPr>
                <w:bCs/>
                <w:i/>
                <w:iCs/>
                <w:sz w:val="20"/>
                <w:szCs w:val="20"/>
              </w:rPr>
              <w:t xml:space="preserve">Programme </w:t>
            </w:r>
            <w:r w:rsidR="00E96FC4">
              <w:rPr>
                <w:bCs/>
                <w:i/>
                <w:iCs/>
                <w:sz w:val="20"/>
                <w:szCs w:val="20"/>
              </w:rPr>
              <w:t>national FEAMPA Région SUD 2021/2027</w:t>
            </w:r>
          </w:p>
        </w:tc>
      </w:tr>
      <w:tr w:rsidR="00D22483" w:rsidRPr="00475D56" w14:paraId="015DF7CF" w14:textId="77777777" w:rsidTr="00D22483">
        <w:trPr>
          <w:trHeight w:val="122"/>
        </w:trPr>
        <w:tc>
          <w:tcPr>
            <w:tcW w:w="3212" w:type="dxa"/>
            <w:tcBorders>
              <w:top w:val="none" w:sz="6" w:space="0" w:color="auto"/>
              <w:bottom w:val="none" w:sz="6" w:space="0" w:color="auto"/>
              <w:right w:val="none" w:sz="6" w:space="0" w:color="auto"/>
            </w:tcBorders>
          </w:tcPr>
          <w:p w14:paraId="5E1656E4" w14:textId="2685B36C" w:rsidR="00D22483" w:rsidRPr="00475D56" w:rsidRDefault="00D22483" w:rsidP="00D22483">
            <w:pPr>
              <w:rPr>
                <w:bCs/>
                <w:sz w:val="20"/>
                <w:szCs w:val="20"/>
              </w:rPr>
            </w:pPr>
            <w:r w:rsidRPr="00475D56">
              <w:rPr>
                <w:bCs/>
                <w:sz w:val="20"/>
                <w:szCs w:val="20"/>
              </w:rPr>
              <w:t>Appel à projets</w:t>
            </w:r>
            <w:r>
              <w:rPr>
                <w:bCs/>
                <w:sz w:val="20"/>
                <w:szCs w:val="20"/>
              </w:rPr>
              <w:t> :</w:t>
            </w:r>
          </w:p>
        </w:tc>
        <w:tc>
          <w:tcPr>
            <w:tcW w:w="7618" w:type="dxa"/>
            <w:tcBorders>
              <w:top w:val="none" w:sz="6" w:space="0" w:color="auto"/>
              <w:left w:val="none" w:sz="6" w:space="0" w:color="auto"/>
              <w:bottom w:val="none" w:sz="6" w:space="0" w:color="auto"/>
            </w:tcBorders>
            <w:shd w:val="clear" w:color="auto" w:fill="D0CECE" w:themeFill="background2" w:themeFillShade="E6"/>
          </w:tcPr>
          <w:p w14:paraId="1A1060CA" w14:textId="1BC2F548" w:rsidR="00D22483" w:rsidRPr="00E96FC4" w:rsidRDefault="00D22483" w:rsidP="00D22483">
            <w:pPr>
              <w:rPr>
                <w:bCs/>
                <w:i/>
                <w:iCs/>
                <w:sz w:val="20"/>
                <w:szCs w:val="20"/>
              </w:rPr>
            </w:pPr>
            <w:r>
              <w:rPr>
                <w:bCs/>
                <w:i/>
                <w:iCs/>
                <w:sz w:val="20"/>
                <w:szCs w:val="20"/>
              </w:rPr>
              <w:t>131 – Garde Régionale Marine 2024</w:t>
            </w:r>
            <w:r w:rsidRPr="00E96FC4">
              <w:rPr>
                <w:bCs/>
                <w:i/>
                <w:iCs/>
                <w:sz w:val="20"/>
                <w:szCs w:val="20"/>
              </w:rPr>
              <w:t xml:space="preserve"> </w:t>
            </w:r>
          </w:p>
        </w:tc>
      </w:tr>
      <w:tr w:rsidR="00D22483" w:rsidRPr="00475D56" w14:paraId="58F0F5FB" w14:textId="77777777" w:rsidTr="00D22483">
        <w:trPr>
          <w:trHeight w:val="122"/>
        </w:trPr>
        <w:tc>
          <w:tcPr>
            <w:tcW w:w="3212" w:type="dxa"/>
            <w:tcBorders>
              <w:top w:val="none" w:sz="6" w:space="0" w:color="auto"/>
              <w:bottom w:val="none" w:sz="6" w:space="0" w:color="auto"/>
              <w:right w:val="none" w:sz="6" w:space="0" w:color="auto"/>
            </w:tcBorders>
          </w:tcPr>
          <w:p w14:paraId="5739AD3D" w14:textId="317827F4" w:rsidR="00D22483" w:rsidRPr="00475D56" w:rsidRDefault="00D22483" w:rsidP="00D22483">
            <w:pPr>
              <w:rPr>
                <w:bCs/>
                <w:sz w:val="20"/>
                <w:szCs w:val="20"/>
              </w:rPr>
            </w:pPr>
            <w:r w:rsidRPr="00475D56">
              <w:rPr>
                <w:bCs/>
                <w:sz w:val="20"/>
                <w:szCs w:val="20"/>
              </w:rPr>
              <w:t>Codification</w:t>
            </w:r>
            <w:r>
              <w:rPr>
                <w:bCs/>
                <w:sz w:val="20"/>
                <w:szCs w:val="20"/>
              </w:rPr>
              <w:t> :</w:t>
            </w:r>
          </w:p>
        </w:tc>
        <w:tc>
          <w:tcPr>
            <w:tcW w:w="7618" w:type="dxa"/>
            <w:tcBorders>
              <w:top w:val="none" w:sz="6" w:space="0" w:color="auto"/>
              <w:left w:val="none" w:sz="6" w:space="0" w:color="auto"/>
              <w:bottom w:val="none" w:sz="6" w:space="0" w:color="auto"/>
            </w:tcBorders>
            <w:shd w:val="clear" w:color="auto" w:fill="D0CECE" w:themeFill="background2" w:themeFillShade="E6"/>
          </w:tcPr>
          <w:p w14:paraId="5AB7D19A" w14:textId="21489197" w:rsidR="00D22483" w:rsidRPr="00E96FC4" w:rsidRDefault="00D22483" w:rsidP="00D22483">
            <w:pPr>
              <w:rPr>
                <w:bCs/>
                <w:i/>
                <w:iCs/>
                <w:sz w:val="20"/>
                <w:szCs w:val="20"/>
              </w:rPr>
            </w:pPr>
            <w:r w:rsidRPr="00E96FC4">
              <w:rPr>
                <w:bCs/>
                <w:i/>
                <w:iCs/>
                <w:sz w:val="20"/>
                <w:szCs w:val="20"/>
              </w:rPr>
              <w:t>PR.1 - OS 1.6 - TA.1.6.4 : Expérimentation d’actions locales pour la biodiversité et les écosystèmes marins</w:t>
            </w:r>
          </w:p>
        </w:tc>
      </w:tr>
      <w:tr w:rsidR="00D22483" w:rsidRPr="00475D56" w14:paraId="2AAF4322" w14:textId="77777777" w:rsidTr="00D22483">
        <w:trPr>
          <w:trHeight w:val="367"/>
        </w:trPr>
        <w:tc>
          <w:tcPr>
            <w:tcW w:w="3212" w:type="dxa"/>
            <w:tcBorders>
              <w:top w:val="none" w:sz="6" w:space="0" w:color="auto"/>
              <w:bottom w:val="none" w:sz="6" w:space="0" w:color="auto"/>
              <w:right w:val="none" w:sz="6" w:space="0" w:color="auto"/>
            </w:tcBorders>
          </w:tcPr>
          <w:p w14:paraId="2F1993BF" w14:textId="56285577" w:rsidR="00D22483" w:rsidRPr="00475D56" w:rsidRDefault="00D22483" w:rsidP="00D22483">
            <w:pPr>
              <w:rPr>
                <w:bCs/>
                <w:sz w:val="20"/>
                <w:szCs w:val="20"/>
              </w:rPr>
            </w:pPr>
            <w:r w:rsidRPr="00475D56">
              <w:rPr>
                <w:bCs/>
                <w:sz w:val="20"/>
                <w:szCs w:val="20"/>
              </w:rPr>
              <w:t>Service Guichet</w:t>
            </w:r>
            <w:r>
              <w:rPr>
                <w:bCs/>
                <w:sz w:val="20"/>
                <w:szCs w:val="20"/>
              </w:rPr>
              <w:t> :</w:t>
            </w:r>
          </w:p>
        </w:tc>
        <w:tc>
          <w:tcPr>
            <w:tcW w:w="7618" w:type="dxa"/>
            <w:tcBorders>
              <w:top w:val="none" w:sz="6" w:space="0" w:color="auto"/>
              <w:left w:val="none" w:sz="6" w:space="0" w:color="auto"/>
              <w:bottom w:val="none" w:sz="6" w:space="0" w:color="auto"/>
            </w:tcBorders>
            <w:shd w:val="clear" w:color="auto" w:fill="D0CECE" w:themeFill="background2" w:themeFillShade="E6"/>
          </w:tcPr>
          <w:p w14:paraId="0345E001" w14:textId="1B8BD8E5" w:rsidR="00D22483" w:rsidRPr="00E96FC4" w:rsidRDefault="00D22483" w:rsidP="00D22483">
            <w:pPr>
              <w:rPr>
                <w:bCs/>
                <w:i/>
                <w:iCs/>
                <w:sz w:val="20"/>
                <w:szCs w:val="20"/>
              </w:rPr>
            </w:pPr>
            <w:r w:rsidRPr="00E96FC4">
              <w:rPr>
                <w:bCs/>
                <w:i/>
                <w:iCs/>
                <w:sz w:val="20"/>
                <w:szCs w:val="20"/>
              </w:rPr>
              <w:t>Région SUD S</w:t>
            </w:r>
            <w:r w:rsidR="007659B0">
              <w:rPr>
                <w:bCs/>
                <w:i/>
                <w:iCs/>
                <w:sz w:val="20"/>
                <w:szCs w:val="20"/>
              </w:rPr>
              <w:t>ervice Mer</w:t>
            </w:r>
            <w:r w:rsidRPr="00E96FC4">
              <w:rPr>
                <w:bCs/>
                <w:i/>
                <w:iCs/>
                <w:sz w:val="20"/>
                <w:szCs w:val="20"/>
              </w:rPr>
              <w:t xml:space="preserve"> </w:t>
            </w:r>
          </w:p>
        </w:tc>
      </w:tr>
      <w:tr w:rsidR="00D22483" w:rsidRPr="00475D56" w14:paraId="6D67A63D" w14:textId="77777777" w:rsidTr="00D22483">
        <w:trPr>
          <w:trHeight w:val="74"/>
        </w:trPr>
        <w:tc>
          <w:tcPr>
            <w:tcW w:w="3212" w:type="dxa"/>
            <w:tcBorders>
              <w:top w:val="none" w:sz="6" w:space="0" w:color="auto"/>
              <w:bottom w:val="none" w:sz="6" w:space="0" w:color="auto"/>
              <w:right w:val="none" w:sz="6" w:space="0" w:color="auto"/>
            </w:tcBorders>
          </w:tcPr>
          <w:p w14:paraId="20AF2EBF" w14:textId="284B67C6" w:rsidR="00D22483" w:rsidRPr="00475D56" w:rsidRDefault="00D22483" w:rsidP="00D22483">
            <w:pPr>
              <w:rPr>
                <w:bCs/>
                <w:sz w:val="20"/>
                <w:szCs w:val="20"/>
              </w:rPr>
            </w:pPr>
          </w:p>
        </w:tc>
        <w:tc>
          <w:tcPr>
            <w:tcW w:w="7618" w:type="dxa"/>
            <w:tcBorders>
              <w:top w:val="none" w:sz="6" w:space="0" w:color="auto"/>
              <w:left w:val="none" w:sz="6" w:space="0" w:color="auto"/>
              <w:bottom w:val="none" w:sz="6" w:space="0" w:color="auto"/>
            </w:tcBorders>
            <w:shd w:val="clear" w:color="auto" w:fill="D0CECE" w:themeFill="background2" w:themeFillShade="E6"/>
          </w:tcPr>
          <w:p w14:paraId="7BA11320" w14:textId="53380CAF" w:rsidR="00D22483" w:rsidRPr="00E96FC4" w:rsidRDefault="00D22483" w:rsidP="00D22483">
            <w:pPr>
              <w:rPr>
                <w:bCs/>
                <w:i/>
                <w:iCs/>
                <w:sz w:val="20"/>
                <w:szCs w:val="20"/>
              </w:rPr>
            </w:pPr>
          </w:p>
        </w:tc>
      </w:tr>
    </w:tbl>
    <w:p w14:paraId="30A7B0A7" w14:textId="42F8562E" w:rsidR="002834A8" w:rsidRPr="0067427D" w:rsidRDefault="002834A8">
      <w:pPr>
        <w:rPr>
          <w:b/>
          <w:color w:val="FF0000"/>
          <w:sz w:val="24"/>
          <w:szCs w:val="24"/>
        </w:rPr>
      </w:pPr>
    </w:p>
    <w:p w14:paraId="4C0EFFEC" w14:textId="77777777" w:rsidR="0067427D" w:rsidRPr="0067427D" w:rsidRDefault="0067427D">
      <w:pPr>
        <w:rPr>
          <w:b/>
          <w:color w:val="FF0000"/>
          <w:sz w:val="24"/>
          <w:szCs w:val="24"/>
        </w:rPr>
      </w:pPr>
    </w:p>
    <w:p w14:paraId="63DC2984" w14:textId="103188AB" w:rsidR="002834A8" w:rsidRPr="0067427D" w:rsidRDefault="002834A8">
      <w:pPr>
        <w:rPr>
          <w:b/>
          <w:color w:val="FF0000"/>
          <w:sz w:val="24"/>
          <w:szCs w:val="24"/>
        </w:rPr>
      </w:pPr>
    </w:p>
    <w:p w14:paraId="5754C82F" w14:textId="6A909886" w:rsidR="002834A8" w:rsidRDefault="002834A8">
      <w:pPr>
        <w:rPr>
          <w:b/>
          <w:color w:val="FF0000"/>
        </w:rPr>
      </w:pPr>
    </w:p>
    <w:p w14:paraId="48384AA2" w14:textId="32940FA8" w:rsidR="002834A8" w:rsidRDefault="002834A8">
      <w:pPr>
        <w:rPr>
          <w:b/>
          <w:color w:val="FF0000"/>
        </w:rPr>
      </w:pPr>
    </w:p>
    <w:bookmarkEnd w:id="0"/>
    <w:p w14:paraId="7D8C8431" w14:textId="209DCB3C" w:rsidR="006C1481" w:rsidRPr="002C29B9" w:rsidRDefault="008D404B" w:rsidP="002C29B9">
      <w:pPr>
        <w:pStyle w:val="Paragraphedeliste"/>
        <w:suppressAutoHyphens/>
        <w:autoSpaceDN w:val="0"/>
        <w:spacing w:after="120" w:line="240" w:lineRule="auto"/>
        <w:ind w:left="0" w:firstLine="708"/>
        <w:contextualSpacing w:val="0"/>
        <w:textAlignment w:val="baseline"/>
        <w:rPr>
          <w:rFonts w:ascii="Calibri" w:eastAsia="Calibri" w:hAnsi="Calibri" w:cs="Times New Roman"/>
          <w:b/>
          <w:bCs/>
          <w:sz w:val="32"/>
          <w:szCs w:val="32"/>
        </w:rPr>
      </w:pPr>
      <w:r w:rsidRPr="00CD3EDB">
        <w:rPr>
          <w:rFonts w:ascii="Calibri" w:eastAsia="Calibri" w:hAnsi="Calibri" w:cs="Times New Roman"/>
          <w:b/>
          <w:bCs/>
          <w:sz w:val="32"/>
          <w:szCs w:val="32"/>
        </w:rPr>
        <w:t xml:space="preserve">1. </w:t>
      </w:r>
      <w:r w:rsidR="00444D7C" w:rsidRPr="00CD3EDB">
        <w:rPr>
          <w:rFonts w:ascii="Calibri" w:eastAsia="Calibri" w:hAnsi="Calibri" w:cs="Times New Roman"/>
          <w:b/>
          <w:bCs/>
          <w:sz w:val="32"/>
          <w:szCs w:val="32"/>
        </w:rPr>
        <w:t>Contexte</w:t>
      </w:r>
      <w:r w:rsidR="00444D7C" w:rsidRPr="002C29B9">
        <w:rPr>
          <w:rFonts w:ascii="Calibri" w:eastAsia="Calibri" w:hAnsi="Calibri" w:cs="Times New Roman"/>
          <w:b/>
          <w:bCs/>
          <w:sz w:val="32"/>
          <w:szCs w:val="32"/>
        </w:rPr>
        <w:t> </w:t>
      </w:r>
    </w:p>
    <w:p w14:paraId="7848DC61" w14:textId="77777777" w:rsidR="00B059E8" w:rsidRPr="0013001B" w:rsidRDefault="00B059E8" w:rsidP="0013001B">
      <w:pPr>
        <w:spacing w:after="0" w:line="240" w:lineRule="auto"/>
        <w:jc w:val="both"/>
        <w:rPr>
          <w:rFonts w:ascii="Calibri" w:eastAsia="Calibri" w:hAnsi="Calibri" w:cs="Times New Roman"/>
          <w:sz w:val="16"/>
          <w:szCs w:val="16"/>
        </w:rPr>
      </w:pPr>
    </w:p>
    <w:p w14:paraId="25228FD1" w14:textId="5600B57A" w:rsidR="008D404B" w:rsidRPr="00A61D0E" w:rsidRDefault="00444D7C" w:rsidP="0013001B">
      <w:pPr>
        <w:spacing w:after="0" w:line="240" w:lineRule="auto"/>
        <w:jc w:val="both"/>
        <w:rPr>
          <w:rFonts w:ascii="Calibri" w:eastAsia="Calibri" w:hAnsi="Calibri" w:cs="Times New Roman"/>
          <w:sz w:val="24"/>
          <w:szCs w:val="24"/>
        </w:rPr>
      </w:pPr>
      <w:r w:rsidRPr="00A61D0E">
        <w:rPr>
          <w:rFonts w:ascii="Calibri" w:eastAsia="Calibri" w:hAnsi="Calibri" w:cs="Times New Roman"/>
          <w:sz w:val="24"/>
          <w:szCs w:val="24"/>
        </w:rPr>
        <w:t>L’</w:t>
      </w:r>
      <w:r w:rsidR="00E412C6" w:rsidRPr="00A61D0E">
        <w:rPr>
          <w:rFonts w:ascii="Calibri" w:eastAsia="Calibri" w:hAnsi="Calibri" w:cs="Times New Roman"/>
          <w:sz w:val="24"/>
          <w:szCs w:val="24"/>
        </w:rPr>
        <w:t xml:space="preserve">objectif spécifique </w:t>
      </w:r>
      <w:r w:rsidRPr="00A61D0E">
        <w:rPr>
          <w:rFonts w:ascii="Calibri" w:eastAsia="Calibri" w:hAnsi="Calibri" w:cs="Times New Roman"/>
          <w:sz w:val="24"/>
          <w:szCs w:val="24"/>
        </w:rPr>
        <w:t xml:space="preserve">1.6 du Programme opérationnel FEAMPA 2021/2027 </w:t>
      </w:r>
      <w:r w:rsidR="00E412C6" w:rsidRPr="00A61D0E">
        <w:rPr>
          <w:rFonts w:ascii="Calibri" w:eastAsia="Calibri" w:hAnsi="Calibri" w:cs="Times New Roman"/>
          <w:sz w:val="24"/>
          <w:szCs w:val="24"/>
        </w:rPr>
        <w:t>doit permettre d’atteindre les objectifs de la réglementation européenne environnementale et celle de la pêche</w:t>
      </w:r>
      <w:r w:rsidR="008D404B" w:rsidRPr="00A61D0E">
        <w:rPr>
          <w:rFonts w:ascii="Calibri" w:eastAsia="Calibri" w:hAnsi="Calibri" w:cs="Times New Roman"/>
          <w:sz w:val="24"/>
          <w:szCs w:val="24"/>
        </w:rPr>
        <w:t>,</w:t>
      </w:r>
      <w:r w:rsidR="00E412C6" w:rsidRPr="00A61D0E">
        <w:rPr>
          <w:rFonts w:ascii="Calibri" w:eastAsia="Calibri" w:hAnsi="Calibri" w:cs="Times New Roman"/>
          <w:sz w:val="24"/>
          <w:szCs w:val="24"/>
        </w:rPr>
        <w:t xml:space="preserve"> tel que le bon état écologique des écosystèmes marins et d’eau douce. </w:t>
      </w:r>
    </w:p>
    <w:p w14:paraId="43669188" w14:textId="44C34684" w:rsidR="008D404B" w:rsidRPr="00A61D0E" w:rsidRDefault="00E412C6" w:rsidP="008D404B">
      <w:pPr>
        <w:spacing w:after="0" w:line="240" w:lineRule="auto"/>
        <w:jc w:val="both"/>
        <w:rPr>
          <w:rFonts w:ascii="Calibri" w:eastAsia="Calibri" w:hAnsi="Calibri" w:cs="Times New Roman"/>
          <w:sz w:val="24"/>
          <w:szCs w:val="24"/>
        </w:rPr>
      </w:pPr>
      <w:r w:rsidRPr="00A61D0E">
        <w:rPr>
          <w:rFonts w:ascii="Calibri" w:eastAsia="Calibri" w:hAnsi="Calibri" w:cs="Times New Roman"/>
          <w:sz w:val="24"/>
          <w:szCs w:val="24"/>
        </w:rPr>
        <w:t>Il vise notamment à préserver la biodiversité marine</w:t>
      </w:r>
      <w:r w:rsidR="003D2FF9" w:rsidRPr="00A61D0E">
        <w:rPr>
          <w:rFonts w:ascii="Calibri" w:eastAsia="Calibri" w:hAnsi="Calibri" w:cs="Times New Roman"/>
          <w:sz w:val="24"/>
          <w:szCs w:val="24"/>
        </w:rPr>
        <w:t xml:space="preserve"> et </w:t>
      </w:r>
      <w:r w:rsidRPr="00A61D0E">
        <w:rPr>
          <w:rFonts w:ascii="Calibri" w:eastAsia="Calibri" w:hAnsi="Calibri" w:cs="Times New Roman"/>
          <w:sz w:val="24"/>
          <w:szCs w:val="24"/>
        </w:rPr>
        <w:t>littorale</w:t>
      </w:r>
      <w:r w:rsidR="008D404B" w:rsidRPr="00A61D0E">
        <w:rPr>
          <w:rFonts w:ascii="Calibri" w:eastAsia="Calibri" w:hAnsi="Calibri" w:cs="Times New Roman"/>
          <w:sz w:val="24"/>
          <w:szCs w:val="24"/>
        </w:rPr>
        <w:t>,</w:t>
      </w:r>
      <w:r w:rsidRPr="00A61D0E">
        <w:rPr>
          <w:rFonts w:ascii="Calibri" w:eastAsia="Calibri" w:hAnsi="Calibri" w:cs="Times New Roman"/>
          <w:sz w:val="24"/>
          <w:szCs w:val="24"/>
        </w:rPr>
        <w:t xml:space="preserve"> </w:t>
      </w:r>
      <w:r w:rsidR="008D404B" w:rsidRPr="008D404B">
        <w:rPr>
          <w:rFonts w:ascii="Calibri" w:eastAsia="Calibri" w:hAnsi="Calibri" w:cs="Times New Roman"/>
          <w:sz w:val="24"/>
          <w:szCs w:val="24"/>
        </w:rPr>
        <w:t>à travers</w:t>
      </w:r>
      <w:r w:rsidR="008D404B" w:rsidRPr="00A61D0E">
        <w:rPr>
          <w:rFonts w:ascii="Calibri" w:eastAsia="Calibri" w:hAnsi="Calibri" w:cs="Times New Roman"/>
          <w:sz w:val="24"/>
          <w:szCs w:val="24"/>
        </w:rPr>
        <w:t xml:space="preserve"> différents types d’actions</w:t>
      </w:r>
      <w:r w:rsidR="008D404B" w:rsidRPr="008D404B">
        <w:rPr>
          <w:rFonts w:ascii="Calibri" w:eastAsia="Calibri" w:hAnsi="Calibri" w:cs="Times New Roman"/>
          <w:sz w:val="24"/>
          <w:szCs w:val="24"/>
        </w:rPr>
        <w:t xml:space="preserve"> </w:t>
      </w:r>
      <w:r w:rsidR="00834CDA">
        <w:rPr>
          <w:rFonts w:ascii="Calibri" w:eastAsia="Calibri" w:hAnsi="Calibri" w:cs="Times New Roman"/>
          <w:sz w:val="24"/>
          <w:szCs w:val="24"/>
        </w:rPr>
        <w:t xml:space="preserve">(TA) </w:t>
      </w:r>
      <w:r w:rsidR="008D404B" w:rsidRPr="008D404B">
        <w:rPr>
          <w:rFonts w:ascii="Calibri" w:eastAsia="Calibri" w:hAnsi="Calibri" w:cs="Times New Roman"/>
          <w:sz w:val="24"/>
          <w:szCs w:val="24"/>
        </w:rPr>
        <w:t>:</w:t>
      </w:r>
    </w:p>
    <w:p w14:paraId="42C50ACE" w14:textId="77777777" w:rsidR="008D404B" w:rsidRPr="008D404B" w:rsidRDefault="008D404B" w:rsidP="008D404B">
      <w:pPr>
        <w:spacing w:after="0" w:line="240" w:lineRule="auto"/>
        <w:jc w:val="both"/>
        <w:rPr>
          <w:rFonts w:ascii="Calibri" w:eastAsia="Calibri" w:hAnsi="Calibri" w:cs="Times New Roman"/>
          <w:sz w:val="24"/>
          <w:szCs w:val="24"/>
        </w:rPr>
      </w:pPr>
    </w:p>
    <w:p w14:paraId="37321990" w14:textId="3313D7D0" w:rsidR="008D404B" w:rsidRPr="00A61D0E" w:rsidRDefault="00834CDA" w:rsidP="008D404B">
      <w:pPr>
        <w:pStyle w:val="Paragraphedeliste"/>
        <w:numPr>
          <w:ilvl w:val="0"/>
          <w:numId w:val="14"/>
        </w:numPr>
        <w:spacing w:after="0" w:line="240" w:lineRule="auto"/>
        <w:jc w:val="both"/>
        <w:rPr>
          <w:rFonts w:ascii="Calibri" w:eastAsia="Calibri" w:hAnsi="Calibri" w:cs="Times New Roman"/>
          <w:sz w:val="24"/>
          <w:szCs w:val="24"/>
        </w:rPr>
      </w:pPr>
      <w:r>
        <w:rPr>
          <w:rFonts w:ascii="Calibri" w:eastAsia="Calibri" w:hAnsi="Calibri" w:cs="Times New Roman"/>
          <w:sz w:val="24"/>
          <w:szCs w:val="24"/>
        </w:rPr>
        <w:t>TA. 1 : O</w:t>
      </w:r>
      <w:r w:rsidR="008D404B" w:rsidRPr="00A61D0E">
        <w:rPr>
          <w:rFonts w:ascii="Calibri" w:eastAsia="Calibri" w:hAnsi="Calibri" w:cs="Times New Roman"/>
          <w:sz w:val="24"/>
          <w:szCs w:val="24"/>
        </w:rPr>
        <w:t>pérations de protection et de restauration des écosystèmes marins et littoraux, y compris par limitation des impacts des activités, en application des directives européennes ;</w:t>
      </w:r>
    </w:p>
    <w:p w14:paraId="64EDBF6D" w14:textId="77777777" w:rsidR="008D404B" w:rsidRPr="00A61D0E" w:rsidRDefault="008D404B" w:rsidP="008D404B">
      <w:pPr>
        <w:pStyle w:val="Paragraphedeliste"/>
        <w:spacing w:after="0" w:line="240" w:lineRule="auto"/>
        <w:jc w:val="both"/>
        <w:rPr>
          <w:rFonts w:ascii="Calibri" w:eastAsia="Calibri" w:hAnsi="Calibri" w:cs="Times New Roman"/>
          <w:sz w:val="24"/>
          <w:szCs w:val="24"/>
        </w:rPr>
      </w:pPr>
    </w:p>
    <w:p w14:paraId="180B6E06" w14:textId="03A50600" w:rsidR="008D404B" w:rsidRPr="00A61D0E" w:rsidRDefault="00834CDA" w:rsidP="008D404B">
      <w:pPr>
        <w:pStyle w:val="Paragraphedeliste"/>
        <w:numPr>
          <w:ilvl w:val="0"/>
          <w:numId w:val="14"/>
        </w:numPr>
        <w:spacing w:after="0" w:line="240" w:lineRule="auto"/>
        <w:jc w:val="both"/>
        <w:rPr>
          <w:rFonts w:ascii="Calibri" w:eastAsia="Calibri" w:hAnsi="Calibri" w:cs="Times New Roman"/>
          <w:sz w:val="24"/>
          <w:szCs w:val="24"/>
        </w:rPr>
      </w:pPr>
      <w:r>
        <w:rPr>
          <w:rFonts w:ascii="Calibri" w:eastAsia="Calibri" w:hAnsi="Calibri" w:cs="Times New Roman"/>
          <w:sz w:val="24"/>
          <w:szCs w:val="24"/>
        </w:rPr>
        <w:t>TA. 2 : I</w:t>
      </w:r>
      <w:r w:rsidR="008D404B" w:rsidRPr="00A61D0E">
        <w:rPr>
          <w:rFonts w:ascii="Calibri" w:eastAsia="Calibri" w:hAnsi="Calibri" w:cs="Times New Roman"/>
          <w:sz w:val="24"/>
          <w:szCs w:val="24"/>
        </w:rPr>
        <w:t xml:space="preserve">nnovation, </w:t>
      </w:r>
      <w:r w:rsidR="003D2FF9" w:rsidRPr="00A61D0E">
        <w:rPr>
          <w:rFonts w:ascii="Calibri" w:eastAsia="Calibri" w:hAnsi="Calibri" w:cs="Times New Roman"/>
          <w:sz w:val="24"/>
          <w:szCs w:val="24"/>
        </w:rPr>
        <w:t>l’</w:t>
      </w:r>
      <w:r w:rsidR="008D404B" w:rsidRPr="00A61D0E">
        <w:rPr>
          <w:rFonts w:ascii="Calibri" w:eastAsia="Calibri" w:hAnsi="Calibri" w:cs="Times New Roman"/>
          <w:sz w:val="24"/>
          <w:szCs w:val="24"/>
        </w:rPr>
        <w:t>éco-sensibilisation, limitation de l’impact de la pêche sur le milieu marin ;</w:t>
      </w:r>
    </w:p>
    <w:p w14:paraId="136D55AD" w14:textId="77777777" w:rsidR="008D404B" w:rsidRPr="00A61D0E" w:rsidRDefault="008D404B" w:rsidP="008D404B">
      <w:pPr>
        <w:pStyle w:val="Paragraphedeliste"/>
        <w:spacing w:after="0" w:line="240" w:lineRule="auto"/>
        <w:jc w:val="both"/>
        <w:rPr>
          <w:rFonts w:ascii="Calibri" w:eastAsia="Calibri" w:hAnsi="Calibri" w:cs="Times New Roman"/>
          <w:sz w:val="24"/>
          <w:szCs w:val="24"/>
        </w:rPr>
      </w:pPr>
    </w:p>
    <w:p w14:paraId="0988A550" w14:textId="652E593B" w:rsidR="008D404B" w:rsidRPr="002C574B" w:rsidRDefault="00834CDA" w:rsidP="008D404B">
      <w:pPr>
        <w:pStyle w:val="Paragraphedeliste"/>
        <w:numPr>
          <w:ilvl w:val="0"/>
          <w:numId w:val="14"/>
        </w:numPr>
        <w:spacing w:after="0" w:line="240" w:lineRule="auto"/>
        <w:jc w:val="both"/>
        <w:rPr>
          <w:rFonts w:ascii="Calibri" w:eastAsia="Calibri" w:hAnsi="Calibri" w:cs="Times New Roman"/>
          <w:b/>
          <w:bCs/>
          <w:sz w:val="24"/>
          <w:szCs w:val="24"/>
        </w:rPr>
      </w:pPr>
      <w:r w:rsidRPr="002C574B">
        <w:rPr>
          <w:rFonts w:ascii="Calibri" w:eastAsia="Calibri" w:hAnsi="Calibri" w:cs="Times New Roman"/>
          <w:b/>
          <w:bCs/>
          <w:sz w:val="24"/>
          <w:szCs w:val="24"/>
        </w:rPr>
        <w:t>TA. 3 : R</w:t>
      </w:r>
      <w:r w:rsidR="008D404B" w:rsidRPr="002C574B">
        <w:rPr>
          <w:rFonts w:ascii="Calibri" w:eastAsia="Calibri" w:hAnsi="Calibri" w:cs="Times New Roman"/>
          <w:b/>
          <w:bCs/>
          <w:sz w:val="24"/>
          <w:szCs w:val="24"/>
        </w:rPr>
        <w:t>éduction et gestion des déchets issus de la pêche et de l’aquaculture ;</w:t>
      </w:r>
    </w:p>
    <w:p w14:paraId="18ADB0FD" w14:textId="77777777" w:rsidR="008D404B" w:rsidRPr="002C574B" w:rsidRDefault="008D404B" w:rsidP="008D404B">
      <w:pPr>
        <w:pStyle w:val="Paragraphedeliste"/>
        <w:spacing w:after="0" w:line="240" w:lineRule="auto"/>
        <w:jc w:val="both"/>
        <w:rPr>
          <w:rFonts w:ascii="Calibri" w:eastAsia="Calibri" w:hAnsi="Calibri" w:cs="Times New Roman"/>
          <w:b/>
          <w:bCs/>
          <w:sz w:val="24"/>
          <w:szCs w:val="24"/>
        </w:rPr>
      </w:pPr>
    </w:p>
    <w:p w14:paraId="18A7B273" w14:textId="2ECC1868" w:rsidR="008D404B" w:rsidRPr="002C574B" w:rsidRDefault="00834CDA" w:rsidP="008D404B">
      <w:pPr>
        <w:pStyle w:val="Paragraphedeliste"/>
        <w:numPr>
          <w:ilvl w:val="0"/>
          <w:numId w:val="14"/>
        </w:numPr>
        <w:spacing w:after="0" w:line="240" w:lineRule="auto"/>
        <w:jc w:val="both"/>
        <w:rPr>
          <w:rFonts w:ascii="Calibri" w:eastAsia="Calibri" w:hAnsi="Calibri" w:cs="Times New Roman"/>
          <w:b/>
          <w:bCs/>
          <w:sz w:val="24"/>
          <w:szCs w:val="24"/>
        </w:rPr>
      </w:pPr>
      <w:r w:rsidRPr="002C574B">
        <w:rPr>
          <w:rFonts w:ascii="Calibri" w:eastAsia="Calibri" w:hAnsi="Calibri" w:cs="Times New Roman"/>
          <w:b/>
          <w:bCs/>
          <w:sz w:val="24"/>
          <w:szCs w:val="24"/>
        </w:rPr>
        <w:t>TA. 4 : E</w:t>
      </w:r>
      <w:r w:rsidR="008D404B" w:rsidRPr="002C574B">
        <w:rPr>
          <w:rFonts w:ascii="Calibri" w:eastAsia="Calibri" w:hAnsi="Calibri" w:cs="Times New Roman"/>
          <w:b/>
          <w:bCs/>
          <w:sz w:val="24"/>
          <w:szCs w:val="24"/>
        </w:rPr>
        <w:t>xpérimentation d’actions locales en faveur de la protection et de la restauration de la biodiversité et des écosystèmes marins, hors mise en œuvre des directives européennes</w:t>
      </w:r>
      <w:r w:rsidR="003D2FF9" w:rsidRPr="002C574B">
        <w:rPr>
          <w:rFonts w:ascii="Calibri" w:eastAsia="Calibri" w:hAnsi="Calibri" w:cs="Times New Roman"/>
          <w:b/>
          <w:bCs/>
          <w:sz w:val="24"/>
          <w:szCs w:val="24"/>
        </w:rPr>
        <w:t>.</w:t>
      </w:r>
    </w:p>
    <w:p w14:paraId="2E2CBD69" w14:textId="77777777" w:rsidR="003D2FF9" w:rsidRPr="00A61D0E" w:rsidRDefault="003D2FF9" w:rsidP="00E412C6">
      <w:pPr>
        <w:spacing w:after="120" w:line="240" w:lineRule="auto"/>
        <w:jc w:val="both"/>
        <w:rPr>
          <w:sz w:val="24"/>
          <w:szCs w:val="24"/>
        </w:rPr>
      </w:pPr>
    </w:p>
    <w:p w14:paraId="4B0C9DAE" w14:textId="46D449E3" w:rsidR="003D2FF9" w:rsidRPr="00A61D0E" w:rsidRDefault="003D2FF9" w:rsidP="003D2FF9">
      <w:pPr>
        <w:spacing w:after="120" w:line="240" w:lineRule="auto"/>
        <w:jc w:val="both"/>
        <w:rPr>
          <w:sz w:val="24"/>
          <w:szCs w:val="24"/>
        </w:rPr>
      </w:pPr>
      <w:r w:rsidRPr="00A61D0E">
        <w:rPr>
          <w:sz w:val="24"/>
          <w:szCs w:val="24"/>
        </w:rPr>
        <w:t>Comme pour la période précédente, la Direction des Pêches Maritimes et de l’Aquaculture (DPMA) est l’autorité de gestion du programme FEAMPA, les Régions pouvant se positionner sur la mise en œuvre de tout ou partie de certains objectifs stratégiques (OS) en tant qu’organismes intermédiaires. C’est le choix qu’a fait la Région Provence-Alpes-Côte d’Azur sur l’OS 1.6</w:t>
      </w:r>
      <w:r w:rsidR="00332C86" w:rsidRPr="00A61D0E">
        <w:rPr>
          <w:sz w:val="24"/>
          <w:szCs w:val="24"/>
        </w:rPr>
        <w:t>.</w:t>
      </w:r>
      <w:r w:rsidRPr="00A61D0E">
        <w:rPr>
          <w:sz w:val="24"/>
          <w:szCs w:val="24"/>
        </w:rPr>
        <w:t xml:space="preserve">  </w:t>
      </w:r>
    </w:p>
    <w:p w14:paraId="5D483F5A" w14:textId="77777777" w:rsidR="003D2FF9" w:rsidRPr="00A61D0E" w:rsidRDefault="003D2FF9" w:rsidP="00E412C6">
      <w:pPr>
        <w:spacing w:after="120" w:line="240" w:lineRule="auto"/>
        <w:jc w:val="both"/>
        <w:rPr>
          <w:b/>
          <w:bCs/>
          <w:sz w:val="24"/>
          <w:szCs w:val="24"/>
        </w:rPr>
      </w:pPr>
    </w:p>
    <w:p w14:paraId="600B1348" w14:textId="37B34706" w:rsidR="008D404B" w:rsidRPr="006703CB" w:rsidRDefault="003D2FF9" w:rsidP="003D2FF9">
      <w:pPr>
        <w:spacing w:after="120" w:line="240" w:lineRule="auto"/>
        <w:ind w:firstLine="708"/>
        <w:jc w:val="both"/>
        <w:rPr>
          <w:b/>
          <w:bCs/>
          <w:sz w:val="24"/>
          <w:szCs w:val="24"/>
        </w:rPr>
      </w:pPr>
      <w:r w:rsidRPr="006703CB">
        <w:rPr>
          <w:b/>
          <w:bCs/>
          <w:sz w:val="24"/>
          <w:szCs w:val="24"/>
        </w:rPr>
        <w:t xml:space="preserve">Stratégie en Région </w:t>
      </w:r>
    </w:p>
    <w:p w14:paraId="78811E29" w14:textId="497F5536" w:rsidR="00E412C6" w:rsidRPr="00A61D0E" w:rsidRDefault="00834CDA" w:rsidP="00834CDA">
      <w:pPr>
        <w:spacing w:after="0" w:line="240" w:lineRule="auto"/>
        <w:jc w:val="both"/>
        <w:rPr>
          <w:sz w:val="24"/>
          <w:szCs w:val="24"/>
        </w:rPr>
      </w:pPr>
      <w:r>
        <w:rPr>
          <w:sz w:val="24"/>
          <w:szCs w:val="24"/>
        </w:rPr>
        <w:t>A travers le FEAMPA, l</w:t>
      </w:r>
      <w:r w:rsidR="00E412C6" w:rsidRPr="00A61D0E">
        <w:rPr>
          <w:sz w:val="24"/>
          <w:szCs w:val="24"/>
        </w:rPr>
        <w:t>a Région SUD entend soutenir le développement d’une pêche et d’une aquaculture durable,</w:t>
      </w:r>
      <w:r>
        <w:rPr>
          <w:sz w:val="24"/>
          <w:szCs w:val="24"/>
        </w:rPr>
        <w:t xml:space="preserve"> ainsi que de manière plus générale la résilience de son territoire littoral face aux défis du changement climatique,</w:t>
      </w:r>
      <w:r w:rsidR="00E412C6" w:rsidRPr="00A61D0E">
        <w:rPr>
          <w:sz w:val="24"/>
          <w:szCs w:val="24"/>
        </w:rPr>
        <w:t xml:space="preserve"> en s’appuyant sur le bon état des écosystèmes et des habitats marins.</w:t>
      </w:r>
    </w:p>
    <w:p w14:paraId="1BC5337A" w14:textId="77777777" w:rsidR="00834CDA" w:rsidRDefault="00834CDA" w:rsidP="00834CDA">
      <w:pPr>
        <w:spacing w:after="0" w:line="240" w:lineRule="auto"/>
        <w:jc w:val="both"/>
        <w:rPr>
          <w:sz w:val="24"/>
          <w:szCs w:val="24"/>
        </w:rPr>
      </w:pPr>
    </w:p>
    <w:p w14:paraId="756E334A" w14:textId="67B1791C" w:rsidR="00834CDA" w:rsidRDefault="00834CDA" w:rsidP="00834CDA">
      <w:pPr>
        <w:spacing w:after="0" w:line="240" w:lineRule="auto"/>
        <w:jc w:val="both"/>
        <w:rPr>
          <w:sz w:val="24"/>
          <w:szCs w:val="24"/>
        </w:rPr>
      </w:pPr>
      <w:r>
        <w:rPr>
          <w:sz w:val="24"/>
          <w:szCs w:val="24"/>
        </w:rPr>
        <w:t>Les actions soutenues dans ce cadre relèvent des TA 3 et 4, principalement orientées vers :</w:t>
      </w:r>
    </w:p>
    <w:p w14:paraId="57B60E0C" w14:textId="77777777" w:rsidR="00834CDA" w:rsidRPr="00834CDA" w:rsidRDefault="00834CDA" w:rsidP="00834CDA">
      <w:pPr>
        <w:spacing w:after="0" w:line="240" w:lineRule="auto"/>
        <w:jc w:val="both"/>
        <w:rPr>
          <w:sz w:val="16"/>
          <w:szCs w:val="16"/>
        </w:rPr>
      </w:pPr>
    </w:p>
    <w:p w14:paraId="1BDE4643" w14:textId="77777777" w:rsidR="00E412C6" w:rsidRPr="00A61D0E" w:rsidRDefault="00E412C6" w:rsidP="00E412C6">
      <w:pPr>
        <w:spacing w:after="120" w:line="240" w:lineRule="auto"/>
        <w:jc w:val="both"/>
        <w:rPr>
          <w:b/>
          <w:bCs/>
          <w:sz w:val="24"/>
          <w:szCs w:val="24"/>
        </w:rPr>
      </w:pPr>
      <w:r w:rsidRPr="00A61D0E">
        <w:rPr>
          <w:b/>
          <w:bCs/>
          <w:sz w:val="24"/>
          <w:szCs w:val="24"/>
        </w:rPr>
        <w:t>* Les opérations en faveur de la lutte contre les déchets en mer et sur le littoral (filière aval)</w:t>
      </w:r>
    </w:p>
    <w:p w14:paraId="08F493FD" w14:textId="7E33B6B9" w:rsidR="00E412C6" w:rsidRDefault="00E412C6" w:rsidP="00E412C6">
      <w:pPr>
        <w:spacing w:after="120" w:line="240" w:lineRule="auto"/>
        <w:jc w:val="both"/>
        <w:rPr>
          <w:sz w:val="24"/>
          <w:szCs w:val="24"/>
        </w:rPr>
      </w:pPr>
      <w:r w:rsidRPr="00A61D0E">
        <w:rPr>
          <w:sz w:val="24"/>
          <w:szCs w:val="24"/>
        </w:rPr>
        <w:t>Dans le prolongement et en complémentarité avec sa politique de réduction des déchets, la Région souhaite soutenir les démarches visant à limiter la production de déchets issus des activités de pêche et d’aquaculture. Dans ce cadre, les investis</w:t>
      </w:r>
      <w:r w:rsidR="00834CDA">
        <w:rPr>
          <w:sz w:val="24"/>
          <w:szCs w:val="24"/>
        </w:rPr>
        <w:t>s</w:t>
      </w:r>
      <w:r w:rsidRPr="00A61D0E">
        <w:rPr>
          <w:sz w:val="24"/>
          <w:szCs w:val="24"/>
        </w:rPr>
        <w:t>ements à terre (dans les ports ou d’autres infrastructures) permettant de fournir des installations de réception des engins de pêche et équipements aquacoles seront soutenus, ainsi que les projets d’économie circulaire territoriale et le développement de filières de recyclage permettant le réemploi de ces matériels. Les projets visant à développer l’utilisation de matériaux écologiques, en substitution du plastique notamment, pourront également  être accompagnés.</w:t>
      </w:r>
    </w:p>
    <w:p w14:paraId="20F5CEB8" w14:textId="77777777" w:rsidR="00834CDA" w:rsidRPr="00834CDA" w:rsidRDefault="00834CDA" w:rsidP="00E412C6">
      <w:pPr>
        <w:spacing w:after="120" w:line="240" w:lineRule="auto"/>
        <w:jc w:val="both"/>
        <w:rPr>
          <w:sz w:val="16"/>
          <w:szCs w:val="16"/>
        </w:rPr>
      </w:pPr>
    </w:p>
    <w:p w14:paraId="29DDFE9E" w14:textId="77777777" w:rsidR="00E412C6" w:rsidRPr="00A61D0E" w:rsidRDefault="00E412C6" w:rsidP="00E412C6">
      <w:pPr>
        <w:spacing w:after="120" w:line="240" w:lineRule="auto"/>
        <w:jc w:val="both"/>
        <w:rPr>
          <w:b/>
          <w:bCs/>
          <w:sz w:val="24"/>
          <w:szCs w:val="24"/>
        </w:rPr>
      </w:pPr>
      <w:r w:rsidRPr="00A61D0E">
        <w:rPr>
          <w:b/>
          <w:bCs/>
          <w:sz w:val="24"/>
          <w:szCs w:val="24"/>
        </w:rPr>
        <w:t>* Les opérations en faveur de la protection et de la restauration des écosystèmes marins</w:t>
      </w:r>
    </w:p>
    <w:p w14:paraId="7B6B2C5F" w14:textId="0D59959D" w:rsidR="00E412C6" w:rsidRPr="00A61D0E" w:rsidRDefault="00E412C6" w:rsidP="00E412C6">
      <w:pPr>
        <w:spacing w:after="120" w:line="240" w:lineRule="auto"/>
        <w:jc w:val="both"/>
        <w:rPr>
          <w:sz w:val="24"/>
          <w:szCs w:val="24"/>
        </w:rPr>
      </w:pPr>
      <w:r w:rsidRPr="00A61D0E">
        <w:rPr>
          <w:sz w:val="24"/>
          <w:szCs w:val="24"/>
        </w:rPr>
        <w:t>En cohérence avec la politique de l’Union européenne et conformément aux engagements pris dans le cadre de l'accord de Paris, la Région souhaite développer son soutien à la préservation des écosystèmes marins en soutenant les initiatives locales en faveur de la protection du milieu marin. Dans ce cadre, la Région interviendra sur différents types d’actions prioritaires et projets pilotes, allant au-delà des mesures obligatoires menés dans le cadre réglementaire, en associant les acteurs de terrain, dans des zones concernées par des mesures de conservation et/ou de restauration (en cours ou envisagées). Les axes d’intervention sont les suivants :</w:t>
      </w:r>
    </w:p>
    <w:p w14:paraId="532F5E44" w14:textId="77777777" w:rsidR="006703CB" w:rsidRDefault="006703CB" w:rsidP="00E412C6">
      <w:pPr>
        <w:spacing w:after="120" w:line="240" w:lineRule="auto"/>
        <w:jc w:val="both"/>
        <w:rPr>
          <w:i/>
          <w:iCs/>
          <w:sz w:val="24"/>
          <w:szCs w:val="24"/>
        </w:rPr>
      </w:pPr>
    </w:p>
    <w:p w14:paraId="5E9589EB" w14:textId="3D5A7B0C" w:rsidR="00E412C6" w:rsidRPr="00A61D0E" w:rsidRDefault="00E412C6" w:rsidP="00E412C6">
      <w:pPr>
        <w:spacing w:after="120" w:line="240" w:lineRule="auto"/>
        <w:jc w:val="both"/>
        <w:rPr>
          <w:i/>
          <w:iCs/>
          <w:sz w:val="24"/>
          <w:szCs w:val="24"/>
        </w:rPr>
      </w:pPr>
      <w:r w:rsidRPr="00A61D0E">
        <w:rPr>
          <w:i/>
          <w:iCs/>
          <w:sz w:val="24"/>
          <w:szCs w:val="24"/>
        </w:rPr>
        <w:t xml:space="preserve">-  </w:t>
      </w:r>
      <w:r w:rsidRPr="00A61D0E">
        <w:rPr>
          <w:i/>
          <w:iCs/>
          <w:sz w:val="24"/>
          <w:szCs w:val="24"/>
          <w:u w:val="single"/>
        </w:rPr>
        <w:t>Soutien aux actions de suivi scientifique et de développement des connaissances</w:t>
      </w:r>
    </w:p>
    <w:p w14:paraId="29D8F11C" w14:textId="77777777" w:rsidR="00E412C6" w:rsidRPr="00A61D0E" w:rsidRDefault="00E412C6" w:rsidP="00E412C6">
      <w:pPr>
        <w:spacing w:after="120" w:line="240" w:lineRule="auto"/>
        <w:jc w:val="both"/>
        <w:rPr>
          <w:sz w:val="24"/>
          <w:szCs w:val="24"/>
        </w:rPr>
      </w:pPr>
      <w:r w:rsidRPr="00A61D0E">
        <w:rPr>
          <w:sz w:val="24"/>
          <w:szCs w:val="24"/>
        </w:rPr>
        <w:t xml:space="preserve">En complément des actions de suivi/surveillance menées à l’échelle de la façade, il s’agit prioritairement d’accompagner la mise en œuvre de </w:t>
      </w:r>
      <w:bookmarkStart w:id="1" w:name="_Hlk116567392"/>
      <w:r w:rsidRPr="00A61D0E">
        <w:rPr>
          <w:sz w:val="24"/>
          <w:szCs w:val="24"/>
        </w:rPr>
        <w:t>projets scientifiques en lien avec des thèmes présentant un intérêt pour les gestionnaires de milieux et permettant la mise en valeur du patrimoine naturel des aires protégées, d’adapter les mesures et réglementations, notamment dans les aires sous protection forte, et de mesurer leurs effets. Le suivi de l’effet réserve direct et indirect en particulier, à l’intérieur et à l’extérieur des secteurs réglementés mérite un soutien prioritaire tout comme une évaluation de l’impact socio-économique (augmentation des ressources halieutiques, impact sur le tourisme, …)</w:t>
      </w:r>
      <w:bookmarkEnd w:id="1"/>
      <w:r w:rsidRPr="00A61D0E">
        <w:rPr>
          <w:sz w:val="24"/>
          <w:szCs w:val="24"/>
        </w:rPr>
        <w:t xml:space="preserve">. </w:t>
      </w:r>
    </w:p>
    <w:p w14:paraId="59855701" w14:textId="4001F75F" w:rsidR="00E412C6" w:rsidRDefault="00E412C6" w:rsidP="00E412C6">
      <w:pPr>
        <w:spacing w:after="120" w:line="240" w:lineRule="auto"/>
        <w:jc w:val="both"/>
        <w:rPr>
          <w:sz w:val="24"/>
          <w:szCs w:val="24"/>
        </w:rPr>
      </w:pPr>
      <w:r w:rsidRPr="00A61D0E">
        <w:rPr>
          <w:sz w:val="24"/>
          <w:szCs w:val="24"/>
        </w:rPr>
        <w:t xml:space="preserve">Les </w:t>
      </w:r>
      <w:bookmarkStart w:id="2" w:name="_Hlk116567445"/>
      <w:r w:rsidRPr="00A61D0E">
        <w:rPr>
          <w:sz w:val="24"/>
          <w:szCs w:val="24"/>
        </w:rPr>
        <w:t>études participant à la mise en place d’aires sous protection forte</w:t>
      </w:r>
      <w:bookmarkEnd w:id="2"/>
      <w:r w:rsidRPr="00A61D0E">
        <w:rPr>
          <w:sz w:val="24"/>
          <w:szCs w:val="24"/>
        </w:rPr>
        <w:t xml:space="preserve"> </w:t>
      </w:r>
      <w:r w:rsidR="002F694D" w:rsidRPr="00A61D0E">
        <w:rPr>
          <w:sz w:val="24"/>
          <w:szCs w:val="24"/>
        </w:rPr>
        <w:t>pourront</w:t>
      </w:r>
      <w:r w:rsidRPr="00A61D0E">
        <w:rPr>
          <w:sz w:val="24"/>
          <w:szCs w:val="24"/>
        </w:rPr>
        <w:t xml:space="preserve"> également </w:t>
      </w:r>
      <w:r w:rsidR="002F694D" w:rsidRPr="00A61D0E">
        <w:rPr>
          <w:sz w:val="24"/>
          <w:szCs w:val="24"/>
        </w:rPr>
        <w:t xml:space="preserve">être </w:t>
      </w:r>
      <w:r w:rsidRPr="00A61D0E">
        <w:rPr>
          <w:sz w:val="24"/>
          <w:szCs w:val="24"/>
        </w:rPr>
        <w:t>soutenu</w:t>
      </w:r>
      <w:r w:rsidR="002F694D" w:rsidRPr="00A61D0E">
        <w:rPr>
          <w:sz w:val="24"/>
          <w:szCs w:val="24"/>
        </w:rPr>
        <w:t>e</w:t>
      </w:r>
      <w:r w:rsidRPr="00A61D0E">
        <w:rPr>
          <w:sz w:val="24"/>
          <w:szCs w:val="24"/>
        </w:rPr>
        <w:t xml:space="preserve">s, en cohérence et complémentarité avec la future stratégie nationale pour les aires protégées 2020-2030. </w:t>
      </w:r>
    </w:p>
    <w:p w14:paraId="267BCF2F" w14:textId="77777777" w:rsidR="00FD43EB" w:rsidRPr="00FD43EB" w:rsidRDefault="00FD43EB" w:rsidP="00FD43EB">
      <w:pPr>
        <w:spacing w:after="0" w:line="240" w:lineRule="auto"/>
        <w:jc w:val="both"/>
        <w:rPr>
          <w:sz w:val="16"/>
          <w:szCs w:val="16"/>
        </w:rPr>
      </w:pPr>
    </w:p>
    <w:p w14:paraId="454A1373" w14:textId="77777777" w:rsidR="00E412C6" w:rsidRPr="00A61D0E" w:rsidRDefault="00E412C6" w:rsidP="00FD43EB">
      <w:pPr>
        <w:spacing w:after="0" w:line="240" w:lineRule="auto"/>
        <w:jc w:val="both"/>
        <w:rPr>
          <w:i/>
          <w:iCs/>
          <w:sz w:val="24"/>
          <w:szCs w:val="24"/>
        </w:rPr>
      </w:pPr>
      <w:r w:rsidRPr="00A61D0E">
        <w:rPr>
          <w:i/>
          <w:iCs/>
          <w:sz w:val="24"/>
          <w:szCs w:val="24"/>
        </w:rPr>
        <w:t xml:space="preserve">- </w:t>
      </w:r>
      <w:r w:rsidRPr="00A61D0E">
        <w:rPr>
          <w:i/>
          <w:iCs/>
          <w:sz w:val="24"/>
          <w:szCs w:val="24"/>
          <w:u w:val="single"/>
        </w:rPr>
        <w:t>Accompagner les gestionnaires d’aires marines protégées dans la mise en œuvre de mesures de gestion efficaces</w:t>
      </w:r>
      <w:r w:rsidRPr="00A61D0E">
        <w:rPr>
          <w:i/>
          <w:iCs/>
          <w:sz w:val="24"/>
          <w:szCs w:val="24"/>
        </w:rPr>
        <w:t xml:space="preserve"> </w:t>
      </w:r>
    </w:p>
    <w:p w14:paraId="45D90742" w14:textId="77777777" w:rsidR="00E412C6" w:rsidRPr="00A61D0E" w:rsidRDefault="00E412C6" w:rsidP="00E412C6">
      <w:pPr>
        <w:spacing w:after="120" w:line="240" w:lineRule="auto"/>
        <w:jc w:val="both"/>
        <w:rPr>
          <w:sz w:val="24"/>
          <w:szCs w:val="24"/>
        </w:rPr>
      </w:pPr>
      <w:r w:rsidRPr="00A61D0E">
        <w:rPr>
          <w:sz w:val="24"/>
          <w:szCs w:val="24"/>
        </w:rPr>
        <w:t>Le renforcement des AMP, impliquant l’ensemble des usagers et acteurs professionnels de la mer, est un objectif essentiel dans la mise en œuvre de politiques de conservation efficaces, prévenant la perte d’habitats et permettant le rétablissement d’écosystèmes sains.</w:t>
      </w:r>
    </w:p>
    <w:p w14:paraId="31F838B5" w14:textId="77777777" w:rsidR="00E412C6" w:rsidRPr="00A61D0E" w:rsidRDefault="00E412C6" w:rsidP="00E412C6">
      <w:pPr>
        <w:spacing w:after="120" w:line="240" w:lineRule="auto"/>
        <w:jc w:val="both"/>
        <w:rPr>
          <w:sz w:val="24"/>
          <w:szCs w:val="24"/>
        </w:rPr>
      </w:pPr>
      <w:r w:rsidRPr="00A61D0E">
        <w:rPr>
          <w:sz w:val="24"/>
          <w:szCs w:val="24"/>
        </w:rPr>
        <w:t>Si la couverture de la façade maritime régionale est aujourd’hui importante, des efforts doivent encore être entrepris afin d’encourager notamment les initiatives locales, inciter les collectivités gestionnaires de ces espaces à s’appuyer davantage sur ces outils et faciliter la mise en œuvre des plans d’actions et documents de gestion qui y sont adossés.</w:t>
      </w:r>
    </w:p>
    <w:p w14:paraId="2B54177B" w14:textId="2F22E968" w:rsidR="00E412C6" w:rsidRDefault="00E412C6" w:rsidP="00E412C6">
      <w:pPr>
        <w:spacing w:after="120" w:line="240" w:lineRule="auto"/>
        <w:jc w:val="both"/>
        <w:rPr>
          <w:sz w:val="24"/>
          <w:szCs w:val="24"/>
        </w:rPr>
      </w:pPr>
      <w:r w:rsidRPr="00A61D0E">
        <w:rPr>
          <w:sz w:val="24"/>
          <w:szCs w:val="24"/>
        </w:rPr>
        <w:t xml:space="preserve">Cet accompagnement doit permettre de renforcer l’opérationnalité et l’efficacité de ces zones « protégées », en soutenant notamment le </w:t>
      </w:r>
      <w:bookmarkStart w:id="3" w:name="_Hlk116568302"/>
      <w:r w:rsidRPr="00A61D0E">
        <w:rPr>
          <w:sz w:val="24"/>
          <w:szCs w:val="24"/>
        </w:rPr>
        <w:t>renforcement de la présence des équipes sur les plans d’eau (personnels, moyens nautiques, équipements spécifiques)</w:t>
      </w:r>
      <w:bookmarkEnd w:id="3"/>
      <w:r w:rsidRPr="00A61D0E">
        <w:rPr>
          <w:sz w:val="24"/>
          <w:szCs w:val="24"/>
        </w:rPr>
        <w:t>, en particulier dans les zones à forts enjeux, permettant de développer des actions de communication, de sensibilisation sur les enjeux de la biodiversité marine, ainsi qu’une meilleure appropriation par les usagers des réglementations encadrant les activités impactantes, notamment en période de fortes fréquentations.</w:t>
      </w:r>
    </w:p>
    <w:p w14:paraId="6960FF57" w14:textId="77777777" w:rsidR="00FD43EB" w:rsidRPr="00FD43EB" w:rsidRDefault="00FD43EB" w:rsidP="00FD43EB">
      <w:pPr>
        <w:spacing w:after="0" w:line="240" w:lineRule="auto"/>
        <w:jc w:val="both"/>
        <w:rPr>
          <w:sz w:val="16"/>
          <w:szCs w:val="16"/>
        </w:rPr>
      </w:pPr>
    </w:p>
    <w:p w14:paraId="28B84084" w14:textId="77777777" w:rsidR="00E412C6" w:rsidRPr="00A61D0E" w:rsidRDefault="00E412C6" w:rsidP="00FD43EB">
      <w:pPr>
        <w:spacing w:after="0" w:line="240" w:lineRule="auto"/>
        <w:jc w:val="both"/>
        <w:rPr>
          <w:sz w:val="24"/>
          <w:szCs w:val="24"/>
        </w:rPr>
      </w:pPr>
      <w:r w:rsidRPr="00A61D0E">
        <w:rPr>
          <w:sz w:val="24"/>
          <w:szCs w:val="24"/>
        </w:rPr>
        <w:t xml:space="preserve">- </w:t>
      </w:r>
      <w:r w:rsidRPr="00A61D0E">
        <w:rPr>
          <w:i/>
          <w:iCs/>
          <w:sz w:val="24"/>
          <w:szCs w:val="24"/>
          <w:u w:val="single"/>
        </w:rPr>
        <w:t>des opérations innovantes de restauration écologiques</w:t>
      </w:r>
      <w:r w:rsidRPr="00A61D0E">
        <w:rPr>
          <w:sz w:val="24"/>
          <w:szCs w:val="24"/>
        </w:rPr>
        <w:t xml:space="preserve"> dans des zones propices (dans ou hors AMP), la </w:t>
      </w:r>
      <w:bookmarkStart w:id="4" w:name="_Hlk116568661"/>
      <w:r w:rsidRPr="00A61D0E">
        <w:rPr>
          <w:sz w:val="24"/>
          <w:szCs w:val="24"/>
        </w:rPr>
        <w:t>construction, l’installation ou la modernisation d'installations fixes ou mobiles destinées à protéger et à renforcer la faune et la flore marines, y compris leur préparation et leur évaluation scientifiques</w:t>
      </w:r>
      <w:bookmarkEnd w:id="4"/>
      <w:r w:rsidRPr="00A61D0E">
        <w:rPr>
          <w:sz w:val="24"/>
          <w:szCs w:val="24"/>
        </w:rPr>
        <w:t xml:space="preserve">. </w:t>
      </w:r>
    </w:p>
    <w:p w14:paraId="593ADF1E" w14:textId="77777777" w:rsidR="00FD765C" w:rsidRPr="00A61D0E" w:rsidRDefault="00FD765C" w:rsidP="00E412C6">
      <w:pPr>
        <w:spacing w:after="120" w:line="240" w:lineRule="auto"/>
        <w:jc w:val="both"/>
        <w:rPr>
          <w:sz w:val="24"/>
          <w:szCs w:val="24"/>
        </w:rPr>
      </w:pPr>
    </w:p>
    <w:p w14:paraId="25092BBD" w14:textId="3814EA31" w:rsidR="009C0FEF" w:rsidRPr="00165BDE" w:rsidRDefault="006C1481" w:rsidP="006C1481">
      <w:pPr>
        <w:spacing w:after="120" w:line="240" w:lineRule="auto"/>
        <w:jc w:val="both"/>
        <w:rPr>
          <w:sz w:val="24"/>
          <w:szCs w:val="24"/>
        </w:rPr>
      </w:pPr>
      <w:r w:rsidRPr="00A61D0E">
        <w:rPr>
          <w:sz w:val="24"/>
          <w:szCs w:val="24"/>
        </w:rPr>
        <w:t>La stratégie régionale s’articule avec le Schéma Régional d'Aménagement, de Développement Durable et d'Egalité des Territoires (SRADDET) et le Plan Climat « Gardons une COP d’Avance » adoptés par la Région.</w:t>
      </w:r>
    </w:p>
    <w:p w14:paraId="121EFCFD" w14:textId="77777777" w:rsidR="00AE5D22" w:rsidRDefault="00AE5D22" w:rsidP="006C1481">
      <w:pPr>
        <w:spacing w:after="120" w:line="240" w:lineRule="auto"/>
        <w:jc w:val="both"/>
      </w:pPr>
    </w:p>
    <w:p w14:paraId="11E9F608" w14:textId="19A34CD8" w:rsidR="00000466" w:rsidRDefault="00AE5D22" w:rsidP="00D32D5E">
      <w:pPr>
        <w:spacing w:after="120" w:line="240" w:lineRule="auto"/>
        <w:ind w:firstLine="708"/>
        <w:jc w:val="both"/>
        <w:rPr>
          <w:b/>
          <w:sz w:val="32"/>
          <w:szCs w:val="32"/>
        </w:rPr>
      </w:pPr>
      <w:bookmarkStart w:id="5" w:name="_Hlk123057814"/>
      <w:r w:rsidRPr="00AE5D22">
        <w:rPr>
          <w:b/>
          <w:sz w:val="32"/>
          <w:szCs w:val="32"/>
        </w:rPr>
        <w:t>2. Objectif du présent Appel</w:t>
      </w:r>
    </w:p>
    <w:bookmarkEnd w:id="5"/>
    <w:p w14:paraId="27F02669" w14:textId="77777777" w:rsidR="0013001B" w:rsidRPr="0013001B" w:rsidRDefault="0013001B" w:rsidP="0013001B">
      <w:pPr>
        <w:spacing w:after="0" w:line="240" w:lineRule="auto"/>
        <w:jc w:val="both"/>
        <w:rPr>
          <w:sz w:val="16"/>
          <w:szCs w:val="16"/>
        </w:rPr>
      </w:pPr>
    </w:p>
    <w:p w14:paraId="73E0C818" w14:textId="6CB999AA" w:rsidR="009D4E3E" w:rsidRDefault="009D4E3E" w:rsidP="009D4E3E">
      <w:pPr>
        <w:spacing w:after="0" w:line="240" w:lineRule="auto"/>
        <w:jc w:val="both"/>
        <w:rPr>
          <w:sz w:val="24"/>
          <w:szCs w:val="24"/>
        </w:rPr>
      </w:pPr>
      <w:r>
        <w:rPr>
          <w:sz w:val="24"/>
          <w:szCs w:val="24"/>
        </w:rPr>
        <w:t>L</w:t>
      </w:r>
      <w:r w:rsidR="0013001B" w:rsidRPr="0013001B">
        <w:rPr>
          <w:sz w:val="24"/>
          <w:szCs w:val="24"/>
        </w:rPr>
        <w:t>a Région souhaite développer son soutien à la préservation des écosystèmes marins en soutenant les initiatives locales en faveur de la protection du milieu marin. L’appui aux aires marines protégées impliquant l’ensemble des usagers et acteurs professionnels de la mer, est un objectif essentiel. Il doit permettre de renforcer l’opérationnalité et l’efficacité de ces zones, et concourir à une meilleure appropriation par les usagers des réglementations encadrant les activités impactantes, notamment en période de fortes fréquentations.</w:t>
      </w:r>
    </w:p>
    <w:p w14:paraId="274901D9" w14:textId="77777777" w:rsidR="009D4E3E" w:rsidRPr="009D4E3E" w:rsidRDefault="009D4E3E" w:rsidP="009D4E3E">
      <w:pPr>
        <w:spacing w:after="0" w:line="240" w:lineRule="auto"/>
        <w:jc w:val="both"/>
        <w:rPr>
          <w:sz w:val="16"/>
          <w:szCs w:val="16"/>
        </w:rPr>
      </w:pPr>
    </w:p>
    <w:p w14:paraId="259F3F3E" w14:textId="60CEA55F" w:rsidR="009D4E3E" w:rsidRDefault="009D4E3E" w:rsidP="009D4E3E">
      <w:pPr>
        <w:spacing w:after="120" w:line="240" w:lineRule="auto"/>
        <w:jc w:val="both"/>
        <w:rPr>
          <w:sz w:val="24"/>
          <w:szCs w:val="24"/>
        </w:rPr>
      </w:pPr>
      <w:r w:rsidRPr="009D4E3E">
        <w:rPr>
          <w:sz w:val="24"/>
          <w:szCs w:val="24"/>
        </w:rPr>
        <w:t>Le présent appel à projets accompagne le déploiement de la « </w:t>
      </w:r>
      <w:r w:rsidRPr="009D4E3E">
        <w:rPr>
          <w:b/>
          <w:bCs/>
          <w:sz w:val="24"/>
          <w:szCs w:val="24"/>
        </w:rPr>
        <w:t>Garde Régionale Marine</w:t>
      </w:r>
      <w:r w:rsidRPr="009D4E3E">
        <w:rPr>
          <w:sz w:val="24"/>
          <w:szCs w:val="24"/>
        </w:rPr>
        <w:t> », dispositif de soutien au recrutement de personnels saisonniers dans les aires marines protégées de la région Provence-Alpes-Côte d’Azur</w:t>
      </w:r>
      <w:r w:rsidR="000F3C7E">
        <w:rPr>
          <w:sz w:val="24"/>
          <w:szCs w:val="24"/>
        </w:rPr>
        <w:t xml:space="preserve">, sur une </w:t>
      </w:r>
      <w:r w:rsidR="000F3C7E" w:rsidRPr="000F3C7E">
        <w:rPr>
          <w:b/>
          <w:bCs/>
          <w:sz w:val="24"/>
          <w:szCs w:val="24"/>
        </w:rPr>
        <w:t>période d’embauche couvrant tout ou partie de la période estivale</w:t>
      </w:r>
      <w:r w:rsidR="000F3C7E">
        <w:rPr>
          <w:sz w:val="24"/>
          <w:szCs w:val="24"/>
        </w:rPr>
        <w:t xml:space="preserve"> </w:t>
      </w:r>
      <w:r w:rsidR="00AE61DB" w:rsidRPr="00AE61DB">
        <w:rPr>
          <w:b/>
          <w:bCs/>
          <w:sz w:val="24"/>
          <w:szCs w:val="24"/>
        </w:rPr>
        <w:t>2024</w:t>
      </w:r>
      <w:r w:rsidR="00AE61DB">
        <w:rPr>
          <w:sz w:val="24"/>
          <w:szCs w:val="24"/>
        </w:rPr>
        <w:t xml:space="preserve"> </w:t>
      </w:r>
      <w:r w:rsidR="000F3C7E">
        <w:rPr>
          <w:sz w:val="24"/>
          <w:szCs w:val="24"/>
        </w:rPr>
        <w:t xml:space="preserve">et dans </w:t>
      </w:r>
      <w:r w:rsidR="000F3C7E">
        <w:rPr>
          <w:sz w:val="24"/>
          <w:szCs w:val="24"/>
        </w:rPr>
        <w:lastRenderedPageBreak/>
        <w:t xml:space="preserve">une </w:t>
      </w:r>
      <w:r w:rsidR="000F3C7E" w:rsidRPr="000F3C7E">
        <w:rPr>
          <w:b/>
          <w:bCs/>
          <w:sz w:val="24"/>
          <w:szCs w:val="24"/>
        </w:rPr>
        <w:t>limite de huit mois conventionnés</w:t>
      </w:r>
      <w:r w:rsidR="000F3C7E">
        <w:rPr>
          <w:sz w:val="24"/>
          <w:szCs w:val="24"/>
        </w:rPr>
        <w:t xml:space="preserve"> pour l’ensemble des agents concernés (ex. : 2 agents sur 4 mois, ou 4 agents sur deux mois…).</w:t>
      </w:r>
    </w:p>
    <w:p w14:paraId="74F4CF19" w14:textId="67B6A10D" w:rsidR="000F3C7E" w:rsidRPr="000F3C7E" w:rsidRDefault="000F3C7E" w:rsidP="000F3C7E">
      <w:pPr>
        <w:spacing w:after="120" w:line="240" w:lineRule="auto"/>
        <w:jc w:val="both"/>
        <w:rPr>
          <w:sz w:val="24"/>
          <w:szCs w:val="24"/>
        </w:rPr>
      </w:pPr>
      <w:r w:rsidRPr="000F3C7E">
        <w:rPr>
          <w:sz w:val="24"/>
          <w:szCs w:val="24"/>
        </w:rPr>
        <w:t>Le processus de recrutement des agents saisonniers reste du ressort de la structure gestionnaire employeuse.</w:t>
      </w:r>
    </w:p>
    <w:p w14:paraId="21A2020B" w14:textId="1992FFA1" w:rsidR="000364C9" w:rsidRPr="000364C9" w:rsidRDefault="000364C9" w:rsidP="000364C9">
      <w:pPr>
        <w:spacing w:after="120" w:line="240" w:lineRule="auto"/>
        <w:jc w:val="both"/>
        <w:rPr>
          <w:sz w:val="24"/>
          <w:szCs w:val="24"/>
        </w:rPr>
      </w:pPr>
      <w:r w:rsidRPr="000364C9">
        <w:rPr>
          <w:sz w:val="24"/>
          <w:szCs w:val="24"/>
        </w:rPr>
        <w:t>Les principales missions affectées aux agents saisonniers doivent être liées à un travail de terrain, notamment : surveillance des plans d’eau (en lien avec le personnel permanent de la structure employeuse), suivis de fréquentation, sensibilisation du public</w:t>
      </w:r>
      <w:r>
        <w:rPr>
          <w:sz w:val="24"/>
          <w:szCs w:val="24"/>
        </w:rPr>
        <w:t>…</w:t>
      </w:r>
    </w:p>
    <w:p w14:paraId="29FCF127" w14:textId="04E649A2" w:rsidR="000F3C7E" w:rsidRPr="000F3C7E" w:rsidRDefault="000F3C7E" w:rsidP="000364C9">
      <w:pPr>
        <w:spacing w:after="0" w:line="240" w:lineRule="auto"/>
        <w:jc w:val="both"/>
        <w:rPr>
          <w:sz w:val="24"/>
          <w:szCs w:val="24"/>
        </w:rPr>
      </w:pPr>
      <w:r w:rsidRPr="000F3C7E">
        <w:rPr>
          <w:b/>
          <w:bCs/>
          <w:sz w:val="24"/>
          <w:szCs w:val="24"/>
        </w:rPr>
        <w:t>Une formation d’une journée</w:t>
      </w:r>
      <w:r w:rsidRPr="000F3C7E">
        <w:rPr>
          <w:sz w:val="24"/>
          <w:szCs w:val="24"/>
        </w:rPr>
        <w:t xml:space="preserve"> commune à l’ensemble des agents recrutés, sera proposée en début de saison </w:t>
      </w:r>
      <w:r w:rsidR="000364C9">
        <w:rPr>
          <w:sz w:val="24"/>
          <w:szCs w:val="24"/>
        </w:rPr>
        <w:t xml:space="preserve">estivale </w:t>
      </w:r>
      <w:r w:rsidRPr="000F3C7E">
        <w:rPr>
          <w:sz w:val="24"/>
          <w:szCs w:val="24"/>
        </w:rPr>
        <w:t>par l’</w:t>
      </w:r>
      <w:r w:rsidRPr="000F3C7E">
        <w:rPr>
          <w:b/>
          <w:bCs/>
          <w:sz w:val="24"/>
          <w:szCs w:val="24"/>
        </w:rPr>
        <w:t xml:space="preserve">OFB, </w:t>
      </w:r>
      <w:r w:rsidRPr="000F3C7E">
        <w:rPr>
          <w:sz w:val="24"/>
          <w:szCs w:val="24"/>
        </w:rPr>
        <w:t xml:space="preserve">partenaire du dispositif. Les modalités seront précisées </w:t>
      </w:r>
      <w:r w:rsidR="000364C9">
        <w:rPr>
          <w:sz w:val="24"/>
          <w:szCs w:val="24"/>
        </w:rPr>
        <w:t>ultérieurement</w:t>
      </w:r>
      <w:r w:rsidRPr="000F3C7E">
        <w:rPr>
          <w:sz w:val="24"/>
          <w:szCs w:val="24"/>
        </w:rPr>
        <w:t>.</w:t>
      </w:r>
    </w:p>
    <w:p w14:paraId="707BE8BF" w14:textId="77777777" w:rsidR="000F3C7E" w:rsidRPr="000F3C7E" w:rsidRDefault="000F3C7E" w:rsidP="000364C9">
      <w:pPr>
        <w:spacing w:after="0" w:line="240" w:lineRule="auto"/>
        <w:jc w:val="both"/>
        <w:rPr>
          <w:sz w:val="24"/>
          <w:szCs w:val="24"/>
        </w:rPr>
      </w:pPr>
      <w:r w:rsidRPr="000F3C7E">
        <w:rPr>
          <w:sz w:val="24"/>
          <w:szCs w:val="24"/>
        </w:rPr>
        <w:t>A noter que cette journée n’a pas vocation à se substituer aux formations de terrain spécifiquement dispensées ou prévues par chaque structure employeuse.</w:t>
      </w:r>
    </w:p>
    <w:p w14:paraId="4DD56170" w14:textId="0E07D677" w:rsidR="004708BB" w:rsidRDefault="004708BB" w:rsidP="009D4E3E">
      <w:pPr>
        <w:spacing w:after="120" w:line="240" w:lineRule="auto"/>
        <w:jc w:val="both"/>
        <w:rPr>
          <w:sz w:val="24"/>
          <w:szCs w:val="24"/>
        </w:rPr>
      </w:pPr>
    </w:p>
    <w:p w14:paraId="4C89AEDA" w14:textId="19CE2F5E" w:rsidR="00D220B5" w:rsidRDefault="00754541" w:rsidP="00D32D5E">
      <w:pPr>
        <w:spacing w:after="120" w:line="240" w:lineRule="auto"/>
        <w:ind w:firstLine="708"/>
        <w:jc w:val="both"/>
        <w:rPr>
          <w:b/>
          <w:sz w:val="32"/>
          <w:szCs w:val="32"/>
        </w:rPr>
      </w:pPr>
      <w:r>
        <w:rPr>
          <w:b/>
          <w:sz w:val="32"/>
          <w:szCs w:val="32"/>
        </w:rPr>
        <w:t>3</w:t>
      </w:r>
      <w:r w:rsidR="004708BB" w:rsidRPr="004708BB">
        <w:rPr>
          <w:b/>
          <w:sz w:val="32"/>
          <w:szCs w:val="32"/>
        </w:rPr>
        <w:t xml:space="preserve">. </w:t>
      </w:r>
      <w:r w:rsidR="00FA0927">
        <w:rPr>
          <w:b/>
          <w:sz w:val="32"/>
          <w:szCs w:val="32"/>
        </w:rPr>
        <w:t>Conditions d’éligibilité</w:t>
      </w:r>
      <w:r w:rsidR="00FA0927">
        <w:rPr>
          <w:b/>
          <w:sz w:val="32"/>
          <w:szCs w:val="32"/>
        </w:rPr>
        <w:tab/>
      </w:r>
    </w:p>
    <w:p w14:paraId="15FBE625" w14:textId="77777777" w:rsidR="00D220B5" w:rsidRPr="00D220B5" w:rsidRDefault="00D220B5" w:rsidP="004708BB">
      <w:pPr>
        <w:spacing w:after="120" w:line="240" w:lineRule="auto"/>
        <w:jc w:val="both"/>
        <w:rPr>
          <w:b/>
          <w:sz w:val="16"/>
          <w:szCs w:val="16"/>
        </w:rPr>
      </w:pPr>
    </w:p>
    <w:p w14:paraId="49E97E75" w14:textId="7965AC23" w:rsidR="00FA0927" w:rsidRPr="00FA0927" w:rsidRDefault="00FA0927" w:rsidP="00D220B5">
      <w:pPr>
        <w:spacing w:after="120" w:line="240" w:lineRule="auto"/>
        <w:ind w:firstLine="708"/>
        <w:jc w:val="both"/>
        <w:rPr>
          <w:b/>
          <w:sz w:val="24"/>
          <w:szCs w:val="24"/>
        </w:rPr>
      </w:pPr>
      <w:r w:rsidRPr="00FA0927">
        <w:rPr>
          <w:b/>
          <w:sz w:val="24"/>
          <w:szCs w:val="24"/>
        </w:rPr>
        <w:t>A/</w:t>
      </w:r>
      <w:r>
        <w:rPr>
          <w:b/>
          <w:sz w:val="24"/>
          <w:szCs w:val="24"/>
        </w:rPr>
        <w:t xml:space="preserve"> Bénéficiaires</w:t>
      </w:r>
    </w:p>
    <w:p w14:paraId="46D6E91C" w14:textId="32CCD6AE" w:rsidR="00754541" w:rsidRPr="00754541" w:rsidRDefault="00754541" w:rsidP="00754541">
      <w:pPr>
        <w:spacing w:after="0" w:line="240" w:lineRule="auto"/>
        <w:jc w:val="both"/>
        <w:rPr>
          <w:rFonts w:ascii="Calibri" w:eastAsia="Calibri" w:hAnsi="Calibri" w:cs="Times New Roman"/>
          <w:sz w:val="24"/>
          <w:szCs w:val="24"/>
        </w:rPr>
      </w:pPr>
      <w:r w:rsidRPr="00754541">
        <w:rPr>
          <w:rFonts w:ascii="Calibri" w:eastAsia="Calibri" w:hAnsi="Calibri" w:cs="Times New Roman"/>
          <w:sz w:val="24"/>
          <w:szCs w:val="24"/>
        </w:rPr>
        <w:t xml:space="preserve">Toutes les </w:t>
      </w:r>
      <w:r w:rsidR="0034325E">
        <w:rPr>
          <w:rFonts w:ascii="Calibri" w:eastAsia="Calibri" w:hAnsi="Calibri" w:cs="Times New Roman"/>
          <w:sz w:val="24"/>
          <w:szCs w:val="24"/>
        </w:rPr>
        <w:t>a</w:t>
      </w:r>
      <w:r w:rsidRPr="00754541">
        <w:rPr>
          <w:rFonts w:ascii="Calibri" w:eastAsia="Calibri" w:hAnsi="Calibri" w:cs="Times New Roman"/>
          <w:sz w:val="24"/>
          <w:szCs w:val="24"/>
        </w:rPr>
        <w:t xml:space="preserve">ires marines protégées </w:t>
      </w:r>
      <w:r>
        <w:rPr>
          <w:rFonts w:ascii="Calibri" w:eastAsia="Calibri" w:hAnsi="Calibri" w:cs="Times New Roman"/>
          <w:sz w:val="24"/>
          <w:szCs w:val="24"/>
        </w:rPr>
        <w:t>(</w:t>
      </w:r>
      <w:r w:rsidRPr="00754541">
        <w:rPr>
          <w:rFonts w:ascii="Calibri" w:eastAsia="Calibri" w:hAnsi="Calibri" w:cs="Times New Roman"/>
          <w:sz w:val="24"/>
          <w:szCs w:val="24"/>
        </w:rPr>
        <w:t>au titre de l’article L334-1 du code de l’environnement</w:t>
      </w:r>
      <w:r>
        <w:rPr>
          <w:rFonts w:ascii="Calibri" w:eastAsia="Calibri" w:hAnsi="Calibri" w:cs="Times New Roman"/>
          <w:sz w:val="24"/>
          <w:szCs w:val="24"/>
        </w:rPr>
        <w:t xml:space="preserve">) </w:t>
      </w:r>
      <w:r w:rsidRPr="00754541">
        <w:rPr>
          <w:rFonts w:ascii="Calibri" w:eastAsia="Calibri" w:hAnsi="Calibri" w:cs="Times New Roman"/>
          <w:sz w:val="24"/>
          <w:szCs w:val="24"/>
        </w:rPr>
        <w:t>sont éligibles, sans distinction de nature</w:t>
      </w:r>
      <w:r>
        <w:rPr>
          <w:rFonts w:ascii="Calibri" w:eastAsia="Calibri" w:hAnsi="Calibri" w:cs="Times New Roman"/>
          <w:sz w:val="24"/>
          <w:szCs w:val="24"/>
        </w:rPr>
        <w:t xml:space="preserve"> ou </w:t>
      </w:r>
      <w:r w:rsidRPr="00754541">
        <w:rPr>
          <w:rFonts w:ascii="Calibri" w:eastAsia="Calibri" w:hAnsi="Calibri" w:cs="Times New Roman"/>
          <w:sz w:val="24"/>
          <w:szCs w:val="24"/>
        </w:rPr>
        <w:t>statut</w:t>
      </w:r>
      <w:r>
        <w:rPr>
          <w:rFonts w:ascii="Calibri" w:eastAsia="Calibri" w:hAnsi="Calibri" w:cs="Times New Roman"/>
          <w:sz w:val="24"/>
          <w:szCs w:val="24"/>
        </w:rPr>
        <w:t>.</w:t>
      </w:r>
    </w:p>
    <w:p w14:paraId="3DB9C372" w14:textId="0330860F" w:rsidR="00754541" w:rsidRPr="00754541" w:rsidRDefault="00754541" w:rsidP="00754541">
      <w:pPr>
        <w:spacing w:after="0" w:line="240" w:lineRule="auto"/>
        <w:jc w:val="both"/>
        <w:rPr>
          <w:rFonts w:ascii="Calibri" w:eastAsia="Calibri" w:hAnsi="Calibri" w:cs="Times New Roman"/>
          <w:sz w:val="24"/>
          <w:szCs w:val="24"/>
        </w:rPr>
      </w:pPr>
      <w:r w:rsidRPr="00754541">
        <w:rPr>
          <w:rFonts w:ascii="Calibri" w:eastAsia="Calibri" w:hAnsi="Calibri" w:cs="Times New Roman"/>
          <w:sz w:val="24"/>
          <w:szCs w:val="24"/>
        </w:rPr>
        <w:t xml:space="preserve">Les structures gestionnaires </w:t>
      </w:r>
      <w:r>
        <w:rPr>
          <w:rFonts w:ascii="Calibri" w:eastAsia="Calibri" w:hAnsi="Calibri" w:cs="Times New Roman"/>
          <w:sz w:val="24"/>
          <w:szCs w:val="24"/>
        </w:rPr>
        <w:t xml:space="preserve">d’AMP </w:t>
      </w:r>
      <w:r w:rsidRPr="00754541">
        <w:rPr>
          <w:rFonts w:ascii="Calibri" w:eastAsia="Calibri" w:hAnsi="Calibri" w:cs="Times New Roman"/>
          <w:sz w:val="24"/>
          <w:szCs w:val="24"/>
        </w:rPr>
        <w:t>sont les bénéficiaires de l’aide financière apportées dans le cadre du dispositif.</w:t>
      </w:r>
    </w:p>
    <w:p w14:paraId="1FD5C497" w14:textId="77777777" w:rsidR="00754541" w:rsidRPr="004708BB" w:rsidRDefault="00754541" w:rsidP="00754541">
      <w:pPr>
        <w:spacing w:after="120" w:line="240" w:lineRule="auto"/>
        <w:jc w:val="both"/>
        <w:rPr>
          <w:b/>
          <w:sz w:val="24"/>
          <w:szCs w:val="24"/>
        </w:rPr>
      </w:pPr>
    </w:p>
    <w:p w14:paraId="5DBB3F5D" w14:textId="7F313057" w:rsidR="004708BB" w:rsidRPr="0034325E" w:rsidRDefault="0034325E" w:rsidP="009D4E3E">
      <w:pPr>
        <w:spacing w:after="120" w:line="240" w:lineRule="auto"/>
        <w:jc w:val="both"/>
        <w:rPr>
          <w:b/>
          <w:bCs/>
          <w:sz w:val="24"/>
          <w:szCs w:val="24"/>
        </w:rPr>
      </w:pPr>
      <w:r>
        <w:rPr>
          <w:sz w:val="24"/>
          <w:szCs w:val="24"/>
        </w:rPr>
        <w:tab/>
      </w:r>
      <w:r w:rsidRPr="0034325E">
        <w:rPr>
          <w:b/>
          <w:bCs/>
          <w:sz w:val="24"/>
          <w:szCs w:val="24"/>
        </w:rPr>
        <w:t>B/ Opérations</w:t>
      </w:r>
    </w:p>
    <w:p w14:paraId="4B2557CC" w14:textId="1BE59308" w:rsidR="00AE5D22" w:rsidRDefault="0034325E" w:rsidP="00000466">
      <w:pPr>
        <w:spacing w:after="120" w:line="240" w:lineRule="auto"/>
        <w:jc w:val="both"/>
        <w:rPr>
          <w:sz w:val="24"/>
          <w:szCs w:val="24"/>
        </w:rPr>
      </w:pPr>
      <w:r>
        <w:rPr>
          <w:sz w:val="24"/>
          <w:szCs w:val="24"/>
        </w:rPr>
        <w:t>L’opération doit se dérouler intégralement en région Provence-Alpes-Côte-d’Azur.</w:t>
      </w:r>
    </w:p>
    <w:p w14:paraId="6234B0D6" w14:textId="0CDDD90F" w:rsidR="0034325E" w:rsidRPr="0034325E" w:rsidRDefault="0034325E" w:rsidP="0034325E">
      <w:pPr>
        <w:spacing w:after="120" w:line="240" w:lineRule="auto"/>
        <w:jc w:val="both"/>
        <w:rPr>
          <w:bCs/>
          <w:sz w:val="24"/>
          <w:szCs w:val="24"/>
        </w:rPr>
      </w:pPr>
      <w:r w:rsidRPr="0034325E">
        <w:rPr>
          <w:bCs/>
          <w:sz w:val="24"/>
          <w:szCs w:val="24"/>
        </w:rPr>
        <w:t>Les dépenses éligibles retenues au titre du dispositif sur l’année 2023 sont :</w:t>
      </w:r>
    </w:p>
    <w:p w14:paraId="543221F9" w14:textId="1C816B08" w:rsidR="0034325E" w:rsidRPr="0034325E" w:rsidRDefault="0034325E" w:rsidP="0034325E">
      <w:pPr>
        <w:spacing w:after="120" w:line="240" w:lineRule="auto"/>
        <w:jc w:val="both"/>
        <w:rPr>
          <w:bCs/>
          <w:sz w:val="24"/>
          <w:szCs w:val="24"/>
        </w:rPr>
      </w:pPr>
      <w:r w:rsidRPr="0034325E">
        <w:rPr>
          <w:bCs/>
          <w:sz w:val="24"/>
          <w:szCs w:val="24"/>
        </w:rPr>
        <w:t xml:space="preserve">- </w:t>
      </w:r>
      <w:r w:rsidRPr="0034325E">
        <w:rPr>
          <w:b/>
          <w:sz w:val="24"/>
          <w:szCs w:val="24"/>
        </w:rPr>
        <w:t>Frais de personnel</w:t>
      </w:r>
      <w:r w:rsidRPr="0034325E">
        <w:rPr>
          <w:bCs/>
          <w:sz w:val="24"/>
          <w:szCs w:val="24"/>
        </w:rPr>
        <w:t xml:space="preserve"> </w:t>
      </w:r>
      <w:r w:rsidR="00FF3D86">
        <w:rPr>
          <w:bCs/>
          <w:sz w:val="24"/>
          <w:szCs w:val="24"/>
        </w:rPr>
        <w:t>(agents saisonniers recrutés, et, le cas échéant, temps d’encadrement des agents permanents)</w:t>
      </w:r>
    </w:p>
    <w:p w14:paraId="2B23E1D6" w14:textId="156924CF" w:rsidR="0034325E" w:rsidRPr="00165BDE" w:rsidRDefault="0034325E" w:rsidP="0034325E">
      <w:pPr>
        <w:spacing w:after="120" w:line="240" w:lineRule="auto"/>
        <w:jc w:val="both"/>
        <w:rPr>
          <w:bCs/>
          <w:i/>
          <w:iCs/>
          <w:sz w:val="24"/>
          <w:szCs w:val="24"/>
        </w:rPr>
      </w:pPr>
      <w:r w:rsidRPr="0034325E">
        <w:rPr>
          <w:bCs/>
          <w:sz w:val="24"/>
          <w:szCs w:val="24"/>
        </w:rPr>
        <w:tab/>
      </w:r>
      <w:r w:rsidRPr="0034325E">
        <w:rPr>
          <w:bCs/>
          <w:sz w:val="24"/>
          <w:szCs w:val="24"/>
        </w:rPr>
        <w:sym w:font="Wingdings" w:char="F0E0"/>
      </w:r>
      <w:r w:rsidRPr="0034325E">
        <w:rPr>
          <w:bCs/>
          <w:sz w:val="24"/>
          <w:szCs w:val="24"/>
        </w:rPr>
        <w:t xml:space="preserve"> </w:t>
      </w:r>
      <w:r w:rsidRPr="00771BBF">
        <w:rPr>
          <w:bCs/>
          <w:sz w:val="24"/>
          <w:szCs w:val="24"/>
          <w:u w:val="single"/>
        </w:rPr>
        <w:t>catégorie de dépenses à saisir sur E-Synergie</w:t>
      </w:r>
      <w:r w:rsidRPr="0034325E">
        <w:rPr>
          <w:bCs/>
          <w:sz w:val="24"/>
          <w:szCs w:val="24"/>
        </w:rPr>
        <w:t> :</w:t>
      </w:r>
      <w:r w:rsidR="002C29B9">
        <w:rPr>
          <w:bCs/>
          <w:sz w:val="24"/>
          <w:szCs w:val="24"/>
        </w:rPr>
        <w:t xml:space="preserve"> </w:t>
      </w:r>
      <w:r w:rsidR="002C29B9" w:rsidRPr="002C29B9">
        <w:rPr>
          <w:bCs/>
          <w:i/>
          <w:iCs/>
          <w:sz w:val="24"/>
          <w:szCs w:val="24"/>
        </w:rPr>
        <w:t>0002-FEAMPA-Frais de personnel directs sous forme de coûts unitaires</w:t>
      </w:r>
    </w:p>
    <w:p w14:paraId="1A9B8CDC" w14:textId="0E77D7B6" w:rsidR="0034325E" w:rsidRPr="0034325E" w:rsidRDefault="0034325E" w:rsidP="0034325E">
      <w:pPr>
        <w:spacing w:after="120" w:line="240" w:lineRule="auto"/>
        <w:jc w:val="both"/>
        <w:rPr>
          <w:bCs/>
          <w:sz w:val="24"/>
          <w:szCs w:val="24"/>
        </w:rPr>
      </w:pPr>
      <w:bookmarkStart w:id="6" w:name="_Hlk123634074"/>
      <w:r w:rsidRPr="0034325E">
        <w:rPr>
          <w:bCs/>
          <w:sz w:val="24"/>
          <w:szCs w:val="24"/>
        </w:rPr>
        <w:t xml:space="preserve">- </w:t>
      </w:r>
      <w:r w:rsidRPr="0034325E">
        <w:rPr>
          <w:b/>
          <w:sz w:val="24"/>
          <w:szCs w:val="24"/>
        </w:rPr>
        <w:t>Frais indirects</w:t>
      </w:r>
      <w:r w:rsidRPr="0034325E">
        <w:rPr>
          <w:bCs/>
          <w:sz w:val="24"/>
          <w:szCs w:val="24"/>
        </w:rPr>
        <w:t xml:space="preserve">, sur une base forfaitaire de </w:t>
      </w:r>
      <w:r w:rsidRPr="00CB6BD8">
        <w:rPr>
          <w:b/>
          <w:sz w:val="24"/>
          <w:szCs w:val="24"/>
        </w:rPr>
        <w:t>15%</w:t>
      </w:r>
      <w:r w:rsidRPr="0034325E">
        <w:rPr>
          <w:bCs/>
          <w:sz w:val="24"/>
          <w:szCs w:val="24"/>
        </w:rPr>
        <w:t xml:space="preserve"> des frais de personnels </w:t>
      </w:r>
    </w:p>
    <w:p w14:paraId="03232420" w14:textId="7DB5C5DA" w:rsidR="00CB6BD8" w:rsidRDefault="0034325E" w:rsidP="00165BDE">
      <w:pPr>
        <w:spacing w:after="120" w:line="240" w:lineRule="auto"/>
        <w:ind w:firstLine="708"/>
        <w:jc w:val="both"/>
        <w:rPr>
          <w:bCs/>
          <w:sz w:val="24"/>
          <w:szCs w:val="24"/>
        </w:rPr>
      </w:pPr>
      <w:bookmarkStart w:id="7" w:name="_Hlk123634227"/>
      <w:bookmarkEnd w:id="6"/>
      <w:r w:rsidRPr="00771BBF">
        <w:rPr>
          <w:bCs/>
          <w:sz w:val="24"/>
          <w:szCs w:val="24"/>
        </w:rPr>
        <w:sym w:font="Wingdings" w:char="F0E0"/>
      </w:r>
      <w:r w:rsidRPr="00771BBF">
        <w:rPr>
          <w:bCs/>
          <w:sz w:val="24"/>
          <w:szCs w:val="24"/>
        </w:rPr>
        <w:t xml:space="preserve"> </w:t>
      </w:r>
      <w:r w:rsidRPr="00771BBF">
        <w:rPr>
          <w:bCs/>
          <w:sz w:val="24"/>
          <w:szCs w:val="24"/>
          <w:u w:val="single"/>
        </w:rPr>
        <w:t>catégorie de dépenses à saisir sur E-Synergie</w:t>
      </w:r>
      <w:r w:rsidRPr="0034325E">
        <w:rPr>
          <w:bCs/>
          <w:sz w:val="24"/>
          <w:szCs w:val="24"/>
        </w:rPr>
        <w:t> </w:t>
      </w:r>
      <w:r w:rsidRPr="002C29B9">
        <w:rPr>
          <w:bCs/>
          <w:i/>
          <w:iCs/>
          <w:sz w:val="24"/>
          <w:szCs w:val="24"/>
        </w:rPr>
        <w:t>:</w:t>
      </w:r>
      <w:r w:rsidR="002C29B9" w:rsidRPr="002C29B9">
        <w:rPr>
          <w:bCs/>
          <w:i/>
          <w:iCs/>
          <w:sz w:val="24"/>
          <w:szCs w:val="24"/>
        </w:rPr>
        <w:t xml:space="preserve"> 0003-FEAMPA-Coûts indirects-taux forfaitaire max de 15% des frais de personnel directs-art.49</w:t>
      </w:r>
      <w:bookmarkEnd w:id="7"/>
    </w:p>
    <w:p w14:paraId="677ABAF6" w14:textId="1239BB65" w:rsidR="00CB6BD8" w:rsidRPr="0034325E" w:rsidRDefault="00CB6BD8" w:rsidP="00CB6BD8">
      <w:pPr>
        <w:spacing w:after="120" w:line="240" w:lineRule="auto"/>
        <w:jc w:val="both"/>
        <w:rPr>
          <w:bCs/>
          <w:sz w:val="24"/>
          <w:szCs w:val="24"/>
        </w:rPr>
      </w:pPr>
      <w:r w:rsidRPr="0034325E">
        <w:rPr>
          <w:bCs/>
          <w:sz w:val="24"/>
          <w:szCs w:val="24"/>
        </w:rPr>
        <w:t xml:space="preserve">- </w:t>
      </w:r>
      <w:r>
        <w:rPr>
          <w:bCs/>
          <w:sz w:val="24"/>
          <w:szCs w:val="24"/>
        </w:rPr>
        <w:t xml:space="preserve">le cas échéant, </w:t>
      </w:r>
      <w:r w:rsidRPr="0034325E">
        <w:rPr>
          <w:b/>
          <w:sz w:val="24"/>
          <w:szCs w:val="24"/>
        </w:rPr>
        <w:t xml:space="preserve">Frais </w:t>
      </w:r>
      <w:r>
        <w:rPr>
          <w:b/>
          <w:sz w:val="24"/>
          <w:szCs w:val="24"/>
        </w:rPr>
        <w:t xml:space="preserve">de mission </w:t>
      </w:r>
      <w:r>
        <w:rPr>
          <w:bCs/>
          <w:sz w:val="24"/>
          <w:szCs w:val="24"/>
        </w:rPr>
        <w:t>(hébergement, restauration, déplacement)</w:t>
      </w:r>
      <w:r w:rsidRPr="0034325E">
        <w:rPr>
          <w:bCs/>
          <w:sz w:val="24"/>
          <w:szCs w:val="24"/>
        </w:rPr>
        <w:t xml:space="preserve">, sur une base forfaitaire de </w:t>
      </w:r>
      <w:r w:rsidRPr="00CB6BD8">
        <w:rPr>
          <w:b/>
          <w:sz w:val="24"/>
          <w:szCs w:val="24"/>
        </w:rPr>
        <w:t xml:space="preserve">6,3% </w:t>
      </w:r>
      <w:r w:rsidRPr="0034325E">
        <w:rPr>
          <w:bCs/>
          <w:sz w:val="24"/>
          <w:szCs w:val="24"/>
        </w:rPr>
        <w:t>des frais de personnels </w:t>
      </w:r>
    </w:p>
    <w:p w14:paraId="4EEF6CEB" w14:textId="1E53DE40" w:rsidR="00CB6BD8" w:rsidRPr="00165BDE" w:rsidRDefault="00CB6BD8" w:rsidP="00165BDE">
      <w:pPr>
        <w:spacing w:after="120" w:line="240" w:lineRule="auto"/>
        <w:ind w:firstLine="708"/>
        <w:jc w:val="both"/>
        <w:rPr>
          <w:bCs/>
          <w:i/>
          <w:iCs/>
          <w:sz w:val="24"/>
          <w:szCs w:val="24"/>
        </w:rPr>
      </w:pPr>
      <w:r w:rsidRPr="00CB6BD8">
        <w:rPr>
          <w:bCs/>
          <w:sz w:val="24"/>
          <w:szCs w:val="24"/>
        </w:rPr>
        <w:sym w:font="Wingdings" w:char="F0E0"/>
      </w:r>
      <w:r w:rsidRPr="00CB6BD8">
        <w:rPr>
          <w:bCs/>
          <w:sz w:val="24"/>
          <w:szCs w:val="24"/>
        </w:rPr>
        <w:t xml:space="preserve"> </w:t>
      </w:r>
      <w:r w:rsidRPr="00771BBF">
        <w:rPr>
          <w:bCs/>
          <w:sz w:val="24"/>
          <w:szCs w:val="24"/>
          <w:u w:val="single"/>
        </w:rPr>
        <w:t>catégorie de dépenses à saisir sur E-Synergie</w:t>
      </w:r>
      <w:r w:rsidRPr="00CB6BD8">
        <w:rPr>
          <w:bCs/>
          <w:sz w:val="24"/>
          <w:szCs w:val="24"/>
        </w:rPr>
        <w:t> :</w:t>
      </w:r>
      <w:r w:rsidR="002C29B9">
        <w:rPr>
          <w:bCs/>
          <w:sz w:val="24"/>
          <w:szCs w:val="24"/>
        </w:rPr>
        <w:t xml:space="preserve"> </w:t>
      </w:r>
      <w:r w:rsidR="002C29B9" w:rsidRPr="002C29B9">
        <w:rPr>
          <w:bCs/>
          <w:i/>
          <w:iCs/>
          <w:sz w:val="24"/>
          <w:szCs w:val="24"/>
        </w:rPr>
        <w:t>0006-FEAMPA-Frais de mission-sou forme de taux forfaitaire</w:t>
      </w:r>
    </w:p>
    <w:p w14:paraId="216F037D" w14:textId="258767DD" w:rsidR="0034325E" w:rsidRPr="0034325E" w:rsidRDefault="0034325E" w:rsidP="0034325E">
      <w:pPr>
        <w:spacing w:after="120" w:line="240" w:lineRule="auto"/>
        <w:jc w:val="both"/>
        <w:rPr>
          <w:bCs/>
          <w:sz w:val="24"/>
          <w:szCs w:val="24"/>
        </w:rPr>
      </w:pPr>
      <w:r w:rsidRPr="0034325E">
        <w:rPr>
          <w:bCs/>
          <w:sz w:val="24"/>
          <w:szCs w:val="24"/>
        </w:rPr>
        <w:t xml:space="preserve">- </w:t>
      </w:r>
      <w:r w:rsidR="00FF3D86">
        <w:rPr>
          <w:bCs/>
          <w:sz w:val="24"/>
          <w:szCs w:val="24"/>
        </w:rPr>
        <w:t xml:space="preserve">le cas échéant, </w:t>
      </w:r>
      <w:r w:rsidR="00FF3D86">
        <w:rPr>
          <w:b/>
          <w:sz w:val="24"/>
          <w:szCs w:val="24"/>
        </w:rPr>
        <w:t>p</w:t>
      </w:r>
      <w:r w:rsidRPr="0034325E">
        <w:rPr>
          <w:b/>
          <w:sz w:val="24"/>
          <w:szCs w:val="24"/>
        </w:rPr>
        <w:t>etits équipements nécessaires à l’exercice des missions des agents recrutés</w:t>
      </w:r>
      <w:r w:rsidRPr="0034325E">
        <w:rPr>
          <w:bCs/>
          <w:sz w:val="24"/>
          <w:szCs w:val="24"/>
        </w:rPr>
        <w:t>, dans la limite de 1</w:t>
      </w:r>
      <w:r w:rsidR="00C30D9A">
        <w:rPr>
          <w:bCs/>
          <w:sz w:val="24"/>
          <w:szCs w:val="24"/>
        </w:rPr>
        <w:t>0</w:t>
      </w:r>
      <w:r w:rsidRPr="0034325E">
        <w:rPr>
          <w:bCs/>
          <w:sz w:val="24"/>
          <w:szCs w:val="24"/>
        </w:rPr>
        <w:t xml:space="preserve">% des frais de personnel </w:t>
      </w:r>
    </w:p>
    <w:p w14:paraId="3AE59CF7" w14:textId="187E0D81" w:rsidR="0034325E" w:rsidRPr="002C29B9" w:rsidRDefault="0034325E" w:rsidP="0034325E">
      <w:pPr>
        <w:spacing w:after="120" w:line="240" w:lineRule="auto"/>
        <w:ind w:firstLine="708"/>
        <w:jc w:val="both"/>
        <w:rPr>
          <w:bCs/>
          <w:i/>
          <w:iCs/>
          <w:sz w:val="24"/>
          <w:szCs w:val="24"/>
        </w:rPr>
      </w:pPr>
      <w:r w:rsidRPr="0034325E">
        <w:rPr>
          <w:bCs/>
          <w:sz w:val="24"/>
          <w:szCs w:val="24"/>
        </w:rPr>
        <w:sym w:font="Wingdings" w:char="F0E0"/>
      </w:r>
      <w:r w:rsidRPr="0034325E">
        <w:rPr>
          <w:bCs/>
          <w:sz w:val="24"/>
          <w:szCs w:val="24"/>
        </w:rPr>
        <w:t xml:space="preserve"> </w:t>
      </w:r>
      <w:r w:rsidRPr="00771BBF">
        <w:rPr>
          <w:bCs/>
          <w:sz w:val="24"/>
          <w:szCs w:val="24"/>
          <w:u w:val="single"/>
        </w:rPr>
        <w:t>catégorie de dépenses à saisir sur E-Synergie</w:t>
      </w:r>
      <w:r w:rsidRPr="0034325E">
        <w:rPr>
          <w:bCs/>
          <w:sz w:val="24"/>
          <w:szCs w:val="24"/>
        </w:rPr>
        <w:t> :</w:t>
      </w:r>
      <w:r w:rsidR="002C29B9">
        <w:rPr>
          <w:bCs/>
          <w:sz w:val="24"/>
          <w:szCs w:val="24"/>
        </w:rPr>
        <w:t xml:space="preserve"> </w:t>
      </w:r>
      <w:r w:rsidR="002C29B9" w:rsidRPr="002C29B9">
        <w:rPr>
          <w:bCs/>
          <w:i/>
          <w:iCs/>
          <w:sz w:val="24"/>
          <w:szCs w:val="24"/>
        </w:rPr>
        <w:t>0001-FEAMPA-Dépenses d’investissement matériel et immatériel</w:t>
      </w:r>
    </w:p>
    <w:p w14:paraId="15C37F4F" w14:textId="77777777" w:rsidR="0034325E" w:rsidRPr="0034325E" w:rsidRDefault="0034325E" w:rsidP="0034325E">
      <w:pPr>
        <w:spacing w:after="120" w:line="240" w:lineRule="auto"/>
        <w:jc w:val="both"/>
        <w:rPr>
          <w:bCs/>
          <w:sz w:val="16"/>
          <w:szCs w:val="16"/>
        </w:rPr>
      </w:pPr>
    </w:p>
    <w:p w14:paraId="35A2E023" w14:textId="3831F602" w:rsidR="0072503F" w:rsidRDefault="00846BD8" w:rsidP="00F65FB7">
      <w:pPr>
        <w:spacing w:after="0" w:line="240" w:lineRule="auto"/>
        <w:jc w:val="both"/>
        <w:rPr>
          <w:bCs/>
          <w:sz w:val="24"/>
          <w:szCs w:val="24"/>
        </w:rPr>
      </w:pPr>
      <w:r>
        <w:rPr>
          <w:bCs/>
          <w:sz w:val="24"/>
          <w:szCs w:val="24"/>
        </w:rPr>
        <w:t xml:space="preserve">Toutes les dépenses </w:t>
      </w:r>
      <w:r w:rsidRPr="00846BD8">
        <w:rPr>
          <w:bCs/>
          <w:sz w:val="24"/>
          <w:szCs w:val="24"/>
        </w:rPr>
        <w:t xml:space="preserve">doivent être </w:t>
      </w:r>
      <w:r w:rsidRPr="00846BD8">
        <w:rPr>
          <w:b/>
          <w:bCs/>
          <w:sz w:val="24"/>
          <w:szCs w:val="24"/>
        </w:rPr>
        <w:t xml:space="preserve">engagées et payées </w:t>
      </w:r>
      <w:r w:rsidRPr="00846BD8">
        <w:rPr>
          <w:bCs/>
          <w:sz w:val="24"/>
          <w:szCs w:val="24"/>
        </w:rPr>
        <w:t>dans le calendrier prévisionnel d’exécution de l’opération</w:t>
      </w:r>
      <w:r>
        <w:rPr>
          <w:bCs/>
          <w:sz w:val="24"/>
          <w:szCs w:val="24"/>
        </w:rPr>
        <w:t>,</w:t>
      </w:r>
      <w:r w:rsidRPr="00846BD8">
        <w:rPr>
          <w:bCs/>
          <w:sz w:val="24"/>
          <w:szCs w:val="24"/>
        </w:rPr>
        <w:t xml:space="preserve"> </w:t>
      </w:r>
      <w:r w:rsidR="00545B87">
        <w:rPr>
          <w:bCs/>
          <w:sz w:val="24"/>
          <w:szCs w:val="24"/>
        </w:rPr>
        <w:t xml:space="preserve">qui ne peut excéder une période </w:t>
      </w:r>
      <w:r w:rsidR="00C30D9A">
        <w:rPr>
          <w:bCs/>
          <w:sz w:val="24"/>
          <w:szCs w:val="24"/>
        </w:rPr>
        <w:t xml:space="preserve">totale </w:t>
      </w:r>
      <w:r w:rsidR="00545B87">
        <w:rPr>
          <w:bCs/>
          <w:sz w:val="24"/>
          <w:szCs w:val="24"/>
        </w:rPr>
        <w:t>d’un an.</w:t>
      </w:r>
    </w:p>
    <w:p w14:paraId="6FB78B88" w14:textId="0F21FD43" w:rsidR="00F65FB7" w:rsidRDefault="00F65FB7" w:rsidP="00F65FB7">
      <w:pPr>
        <w:spacing w:after="0" w:line="240" w:lineRule="auto"/>
        <w:jc w:val="both"/>
        <w:rPr>
          <w:bCs/>
          <w:sz w:val="24"/>
          <w:szCs w:val="24"/>
        </w:rPr>
      </w:pPr>
      <w:r>
        <w:rPr>
          <w:bCs/>
          <w:sz w:val="24"/>
          <w:szCs w:val="24"/>
        </w:rPr>
        <w:lastRenderedPageBreak/>
        <w:t>Le paiement de l’opération intervient en une fois, après réalisation, sur la base des dépenses réalisées et justifiées dans le dossier de paiement.</w:t>
      </w:r>
    </w:p>
    <w:p w14:paraId="25FDA398" w14:textId="77777777" w:rsidR="00F65FB7" w:rsidRDefault="00F65FB7" w:rsidP="00F65FB7">
      <w:pPr>
        <w:spacing w:after="0" w:line="240" w:lineRule="auto"/>
        <w:jc w:val="both"/>
        <w:rPr>
          <w:sz w:val="24"/>
          <w:szCs w:val="24"/>
        </w:rPr>
      </w:pPr>
    </w:p>
    <w:p w14:paraId="7DF80FAB" w14:textId="36DB7A99" w:rsidR="0034325E" w:rsidRPr="0034325E" w:rsidRDefault="0034325E" w:rsidP="00354CF6">
      <w:pPr>
        <w:spacing w:after="0" w:line="240" w:lineRule="auto"/>
        <w:jc w:val="both"/>
        <w:rPr>
          <w:sz w:val="24"/>
          <w:szCs w:val="24"/>
        </w:rPr>
      </w:pPr>
      <w:r w:rsidRPr="0034325E">
        <w:rPr>
          <w:sz w:val="24"/>
          <w:szCs w:val="24"/>
        </w:rPr>
        <w:t>L</w:t>
      </w:r>
      <w:r w:rsidR="007E0F7F">
        <w:rPr>
          <w:sz w:val="24"/>
          <w:szCs w:val="24"/>
        </w:rPr>
        <w:t xml:space="preserve">es </w:t>
      </w:r>
      <w:r w:rsidRPr="0034325E">
        <w:rPr>
          <w:sz w:val="24"/>
          <w:szCs w:val="24"/>
        </w:rPr>
        <w:t>Option</w:t>
      </w:r>
      <w:r w:rsidR="007E0F7F">
        <w:rPr>
          <w:sz w:val="24"/>
          <w:szCs w:val="24"/>
        </w:rPr>
        <w:t>s</w:t>
      </w:r>
      <w:r w:rsidRPr="0034325E">
        <w:rPr>
          <w:sz w:val="24"/>
          <w:szCs w:val="24"/>
        </w:rPr>
        <w:t xml:space="preserve"> </w:t>
      </w:r>
      <w:r w:rsidR="007E0F7F">
        <w:rPr>
          <w:sz w:val="24"/>
          <w:szCs w:val="24"/>
        </w:rPr>
        <w:t>à</w:t>
      </w:r>
      <w:r w:rsidRPr="0034325E">
        <w:rPr>
          <w:sz w:val="24"/>
          <w:szCs w:val="24"/>
        </w:rPr>
        <w:t xml:space="preserve"> </w:t>
      </w:r>
      <w:r w:rsidR="007E0F7F">
        <w:rPr>
          <w:sz w:val="24"/>
          <w:szCs w:val="24"/>
        </w:rPr>
        <w:t>c</w:t>
      </w:r>
      <w:r w:rsidRPr="0034325E">
        <w:rPr>
          <w:sz w:val="24"/>
          <w:szCs w:val="24"/>
        </w:rPr>
        <w:t xml:space="preserve">oûts </w:t>
      </w:r>
      <w:r w:rsidR="007E0F7F">
        <w:rPr>
          <w:sz w:val="24"/>
          <w:szCs w:val="24"/>
        </w:rPr>
        <w:t>s</w:t>
      </w:r>
      <w:r w:rsidRPr="0034325E">
        <w:rPr>
          <w:sz w:val="24"/>
          <w:szCs w:val="24"/>
        </w:rPr>
        <w:t>implifiés (OCS) s’applique</w:t>
      </w:r>
      <w:r w:rsidR="007E0F7F">
        <w:rPr>
          <w:sz w:val="24"/>
          <w:szCs w:val="24"/>
        </w:rPr>
        <w:t>nt</w:t>
      </w:r>
      <w:r w:rsidRPr="0034325E">
        <w:rPr>
          <w:sz w:val="24"/>
          <w:szCs w:val="24"/>
        </w:rPr>
        <w:t xml:space="preserve"> pour tous les dossiers soutenus dans le cadre de l’appel à projets, </w:t>
      </w:r>
      <w:r w:rsidR="007E0F7F">
        <w:rPr>
          <w:sz w:val="24"/>
          <w:szCs w:val="24"/>
        </w:rPr>
        <w:t>en particulier</w:t>
      </w:r>
      <w:r w:rsidRPr="0034325E">
        <w:rPr>
          <w:sz w:val="24"/>
          <w:szCs w:val="24"/>
        </w:rPr>
        <w:t xml:space="preserve"> sur les frais de personnel</w:t>
      </w:r>
      <w:r w:rsidR="00F65FB7">
        <w:rPr>
          <w:sz w:val="24"/>
          <w:szCs w:val="24"/>
        </w:rPr>
        <w:t xml:space="preserve"> calculés sur la base du coût horaire unitaire.</w:t>
      </w:r>
    </w:p>
    <w:p w14:paraId="70EBBB22" w14:textId="128204F6" w:rsidR="0034325E" w:rsidRPr="00165BDE" w:rsidRDefault="0034325E" w:rsidP="00165BDE">
      <w:pPr>
        <w:spacing w:after="0" w:line="240" w:lineRule="auto"/>
        <w:jc w:val="both"/>
        <w:rPr>
          <w:sz w:val="24"/>
          <w:szCs w:val="24"/>
        </w:rPr>
      </w:pPr>
      <w:r w:rsidRPr="0034325E">
        <w:rPr>
          <w:sz w:val="24"/>
          <w:szCs w:val="24"/>
        </w:rPr>
        <w:t>Une not</w:t>
      </w:r>
      <w:r w:rsidR="00F65FB7">
        <w:rPr>
          <w:sz w:val="24"/>
          <w:szCs w:val="24"/>
        </w:rPr>
        <w:t>e de cadrage explicative</w:t>
      </w:r>
      <w:r w:rsidRPr="0034325E">
        <w:rPr>
          <w:sz w:val="24"/>
          <w:szCs w:val="24"/>
        </w:rPr>
        <w:t xml:space="preserve"> est jointe au présent dossier</w:t>
      </w:r>
      <w:r w:rsidR="00F65FB7">
        <w:rPr>
          <w:sz w:val="24"/>
          <w:szCs w:val="24"/>
        </w:rPr>
        <w:t xml:space="preserve"> (Cf p.5 à 7 pour le calcul des frais de personnel)</w:t>
      </w:r>
      <w:r w:rsidR="004F49BF">
        <w:rPr>
          <w:sz w:val="24"/>
          <w:szCs w:val="24"/>
        </w:rPr>
        <w:t>.</w:t>
      </w:r>
    </w:p>
    <w:p w14:paraId="1782F8EA" w14:textId="77777777" w:rsidR="006C1481" w:rsidRPr="008829A7" w:rsidRDefault="006C1481" w:rsidP="006C1481">
      <w:pPr>
        <w:spacing w:after="120" w:line="240" w:lineRule="auto"/>
        <w:rPr>
          <w:b/>
          <w:sz w:val="24"/>
          <w:szCs w:val="24"/>
        </w:rPr>
      </w:pPr>
    </w:p>
    <w:p w14:paraId="41CF4197" w14:textId="785B23DE" w:rsidR="006C1481" w:rsidRPr="006C11A0" w:rsidRDefault="009A1A59" w:rsidP="00D32D5E">
      <w:pPr>
        <w:suppressAutoHyphens/>
        <w:autoSpaceDN w:val="0"/>
        <w:spacing w:line="256" w:lineRule="auto"/>
        <w:ind w:firstLine="708"/>
        <w:jc w:val="both"/>
        <w:textAlignment w:val="baseline"/>
        <w:rPr>
          <w:b/>
          <w:sz w:val="32"/>
          <w:szCs w:val="32"/>
        </w:rPr>
      </w:pPr>
      <w:bookmarkStart w:id="8" w:name="_Hlk123205307"/>
      <w:r w:rsidRPr="006C11A0">
        <w:rPr>
          <w:b/>
          <w:sz w:val="32"/>
          <w:szCs w:val="32"/>
        </w:rPr>
        <w:t xml:space="preserve">4. </w:t>
      </w:r>
      <w:r w:rsidR="006C1481" w:rsidRPr="006C11A0">
        <w:rPr>
          <w:b/>
          <w:sz w:val="32"/>
          <w:szCs w:val="32"/>
        </w:rPr>
        <w:t xml:space="preserve">Critères de sélection  </w:t>
      </w:r>
      <w:bookmarkEnd w:id="8"/>
    </w:p>
    <w:p w14:paraId="5ADBBCFF" w14:textId="2A988794" w:rsidR="002C6A41" w:rsidRPr="00E527DA" w:rsidRDefault="003F388F" w:rsidP="006C11A0">
      <w:pPr>
        <w:spacing w:after="0"/>
        <w:jc w:val="both"/>
        <w:rPr>
          <w:sz w:val="24"/>
          <w:szCs w:val="24"/>
        </w:rPr>
      </w:pPr>
      <w:r w:rsidRPr="00E527DA">
        <w:rPr>
          <w:sz w:val="24"/>
          <w:szCs w:val="24"/>
        </w:rPr>
        <w:t>Toute action éligible porté par un bénéficiaire éligible, tels que définis dans les points précédents, peut bénéficier d’une aide du FEAMPA, dans la limite de l’enveloppe dédiée à cet appel à projets sur l’année 202</w:t>
      </w:r>
      <w:r w:rsidR="00AE61DB">
        <w:rPr>
          <w:sz w:val="24"/>
          <w:szCs w:val="24"/>
        </w:rPr>
        <w:t>4</w:t>
      </w:r>
      <w:r w:rsidRPr="00E527DA">
        <w:rPr>
          <w:sz w:val="24"/>
          <w:szCs w:val="24"/>
        </w:rPr>
        <w:t>.</w:t>
      </w:r>
    </w:p>
    <w:p w14:paraId="278330CD" w14:textId="6EF3FF89" w:rsidR="003F388F" w:rsidRPr="00E527DA" w:rsidRDefault="003F388F" w:rsidP="002C6A41">
      <w:pPr>
        <w:spacing w:after="0"/>
        <w:ind w:left="284"/>
        <w:jc w:val="both"/>
        <w:rPr>
          <w:sz w:val="24"/>
          <w:szCs w:val="24"/>
        </w:rPr>
      </w:pPr>
    </w:p>
    <w:p w14:paraId="219F2D86" w14:textId="1CC6452F" w:rsidR="003F388F" w:rsidRPr="00E527DA" w:rsidRDefault="003F388F" w:rsidP="006C11A0">
      <w:pPr>
        <w:spacing w:after="0"/>
        <w:jc w:val="both"/>
        <w:rPr>
          <w:sz w:val="24"/>
          <w:szCs w:val="24"/>
        </w:rPr>
      </w:pPr>
      <w:r w:rsidRPr="00E527DA">
        <w:rPr>
          <w:sz w:val="24"/>
          <w:szCs w:val="24"/>
        </w:rPr>
        <w:t>La sélection des projets s’appuiera sur les critères suivants :</w:t>
      </w:r>
    </w:p>
    <w:p w14:paraId="7D58CEE0" w14:textId="2B6D3513" w:rsidR="003F388F" w:rsidRPr="00E527DA" w:rsidRDefault="003F388F" w:rsidP="002C6A41">
      <w:pPr>
        <w:spacing w:after="0"/>
        <w:ind w:left="284"/>
        <w:jc w:val="both"/>
        <w:rPr>
          <w:sz w:val="24"/>
          <w:szCs w:val="24"/>
        </w:rPr>
      </w:pPr>
      <w:r w:rsidRPr="00E527DA">
        <w:rPr>
          <w:sz w:val="24"/>
          <w:szCs w:val="24"/>
        </w:rPr>
        <w:t xml:space="preserve">- </w:t>
      </w:r>
      <w:r w:rsidR="00A061E9" w:rsidRPr="00E527DA">
        <w:rPr>
          <w:sz w:val="24"/>
          <w:szCs w:val="24"/>
        </w:rPr>
        <w:t>Cohérence du projet au regard de la stratégie</w:t>
      </w:r>
      <w:r w:rsidR="00B3429D" w:rsidRPr="00E527DA">
        <w:rPr>
          <w:sz w:val="24"/>
          <w:szCs w:val="24"/>
        </w:rPr>
        <w:t xml:space="preserve"> définie au niveau régional ;</w:t>
      </w:r>
    </w:p>
    <w:p w14:paraId="1799D240" w14:textId="65F16D11" w:rsidR="00B3429D" w:rsidRPr="00E527DA" w:rsidRDefault="00B3429D" w:rsidP="002C6A41">
      <w:pPr>
        <w:spacing w:after="0"/>
        <w:ind w:left="284"/>
        <w:jc w:val="both"/>
        <w:rPr>
          <w:sz w:val="24"/>
          <w:szCs w:val="24"/>
        </w:rPr>
      </w:pPr>
      <w:r w:rsidRPr="00E527DA">
        <w:rPr>
          <w:sz w:val="24"/>
          <w:szCs w:val="24"/>
        </w:rPr>
        <w:t>- Pertinence du projet (nombre, profil et période de recrutement, missions affectées…) au regard du contexte et des enjeux de conservation de l’espace marin propres au porteur ;</w:t>
      </w:r>
    </w:p>
    <w:p w14:paraId="7A0682E8" w14:textId="2104FE54" w:rsidR="008829A7" w:rsidRDefault="00B3429D" w:rsidP="00165BDE">
      <w:pPr>
        <w:spacing w:after="0"/>
        <w:ind w:left="284"/>
        <w:jc w:val="both"/>
        <w:rPr>
          <w:sz w:val="24"/>
          <w:szCs w:val="24"/>
        </w:rPr>
      </w:pPr>
      <w:r w:rsidRPr="00E527DA">
        <w:rPr>
          <w:sz w:val="24"/>
          <w:szCs w:val="24"/>
        </w:rPr>
        <w:t>- Contribution aux objectifs définis dans le cadre de la convention de partenariat Etat/Région/OFB en soutien aux Aires marines protégées de Provence-Alpes-Côte d’Azur (document joint dans le dossier de l’Appel).</w:t>
      </w:r>
    </w:p>
    <w:p w14:paraId="6A4C7BE8" w14:textId="77777777" w:rsidR="00933FD9" w:rsidRPr="008829A7" w:rsidRDefault="00933FD9" w:rsidP="008829A7">
      <w:pPr>
        <w:suppressAutoHyphens/>
        <w:autoSpaceDN w:val="0"/>
        <w:spacing w:line="256" w:lineRule="auto"/>
        <w:jc w:val="both"/>
        <w:textAlignment w:val="baseline"/>
        <w:rPr>
          <w:b/>
          <w:sz w:val="24"/>
          <w:szCs w:val="24"/>
        </w:rPr>
      </w:pPr>
    </w:p>
    <w:p w14:paraId="4F5B6366" w14:textId="06BF2B18" w:rsidR="006C1481" w:rsidRPr="006C11A0" w:rsidRDefault="00B3429D" w:rsidP="00D32D5E">
      <w:pPr>
        <w:ind w:left="284" w:firstLine="424"/>
        <w:jc w:val="both"/>
        <w:rPr>
          <w:bCs/>
          <w:sz w:val="32"/>
          <w:szCs w:val="32"/>
        </w:rPr>
      </w:pPr>
      <w:bookmarkStart w:id="9" w:name="_Hlk123206097"/>
      <w:r w:rsidRPr="006C11A0">
        <w:rPr>
          <w:b/>
          <w:sz w:val="32"/>
          <w:szCs w:val="32"/>
        </w:rPr>
        <w:t>5. Taux d’intensité de l’aide, taux de cofinancement et enveloppe dédiée</w:t>
      </w:r>
    </w:p>
    <w:bookmarkEnd w:id="9"/>
    <w:p w14:paraId="64F1C504" w14:textId="703CA093" w:rsidR="0054294B" w:rsidRPr="0054294B" w:rsidRDefault="0054294B" w:rsidP="006C11A0">
      <w:pPr>
        <w:suppressAutoHyphens/>
        <w:autoSpaceDN w:val="0"/>
        <w:spacing w:after="0" w:line="256" w:lineRule="auto"/>
        <w:jc w:val="both"/>
        <w:textAlignment w:val="baseline"/>
        <w:rPr>
          <w:bCs/>
          <w:sz w:val="24"/>
          <w:szCs w:val="24"/>
        </w:rPr>
      </w:pPr>
      <w:r w:rsidRPr="0054294B">
        <w:rPr>
          <w:bCs/>
          <w:sz w:val="24"/>
          <w:szCs w:val="24"/>
        </w:rPr>
        <w:t xml:space="preserve">Le </w:t>
      </w:r>
      <w:r w:rsidRPr="0054294B">
        <w:rPr>
          <w:b/>
          <w:sz w:val="24"/>
          <w:szCs w:val="24"/>
        </w:rPr>
        <w:t>taux d’intensité d’aide</w:t>
      </w:r>
      <w:r>
        <w:rPr>
          <w:b/>
          <w:sz w:val="24"/>
          <w:szCs w:val="24"/>
        </w:rPr>
        <w:t>s</w:t>
      </w:r>
      <w:r w:rsidRPr="0054294B">
        <w:rPr>
          <w:b/>
          <w:sz w:val="24"/>
          <w:szCs w:val="24"/>
        </w:rPr>
        <w:t xml:space="preserve"> publique</w:t>
      </w:r>
      <w:r>
        <w:rPr>
          <w:b/>
          <w:sz w:val="24"/>
          <w:szCs w:val="24"/>
        </w:rPr>
        <w:t>s</w:t>
      </w:r>
      <w:r w:rsidRPr="0054294B">
        <w:rPr>
          <w:bCs/>
          <w:sz w:val="24"/>
          <w:szCs w:val="24"/>
        </w:rPr>
        <w:t xml:space="preserve"> </w:t>
      </w:r>
      <w:r>
        <w:rPr>
          <w:bCs/>
          <w:sz w:val="24"/>
          <w:szCs w:val="24"/>
        </w:rPr>
        <w:t>(FEAMPA + contrepartie nationale) applicable</w:t>
      </w:r>
      <w:r w:rsidRPr="0054294B">
        <w:rPr>
          <w:bCs/>
          <w:sz w:val="24"/>
          <w:szCs w:val="24"/>
        </w:rPr>
        <w:t xml:space="preserve"> est de </w:t>
      </w:r>
      <w:r w:rsidRPr="0054294B">
        <w:rPr>
          <w:b/>
          <w:sz w:val="24"/>
          <w:szCs w:val="24"/>
        </w:rPr>
        <w:t>100% du coût total éligible</w:t>
      </w:r>
      <w:r>
        <w:rPr>
          <w:bCs/>
          <w:sz w:val="24"/>
          <w:szCs w:val="24"/>
        </w:rPr>
        <w:t>.</w:t>
      </w:r>
    </w:p>
    <w:p w14:paraId="6B031E17" w14:textId="77777777" w:rsidR="0054294B" w:rsidRDefault="0054294B" w:rsidP="0054294B">
      <w:pPr>
        <w:suppressAutoHyphens/>
        <w:autoSpaceDN w:val="0"/>
        <w:spacing w:after="0" w:line="256" w:lineRule="auto"/>
        <w:jc w:val="both"/>
        <w:textAlignment w:val="baseline"/>
        <w:rPr>
          <w:bCs/>
          <w:sz w:val="24"/>
          <w:szCs w:val="24"/>
        </w:rPr>
      </w:pPr>
      <w:r w:rsidRPr="0054294B">
        <w:rPr>
          <w:bCs/>
          <w:sz w:val="24"/>
          <w:szCs w:val="24"/>
        </w:rPr>
        <w:t xml:space="preserve">Le </w:t>
      </w:r>
      <w:r w:rsidRPr="0054294B">
        <w:rPr>
          <w:b/>
          <w:sz w:val="24"/>
          <w:szCs w:val="24"/>
        </w:rPr>
        <w:t>taux de cofinancement du FEAMPA</w:t>
      </w:r>
      <w:r w:rsidRPr="0054294B">
        <w:rPr>
          <w:bCs/>
          <w:sz w:val="24"/>
          <w:szCs w:val="24"/>
        </w:rPr>
        <w:t xml:space="preserve"> est </w:t>
      </w:r>
      <w:r>
        <w:rPr>
          <w:bCs/>
          <w:sz w:val="24"/>
          <w:szCs w:val="24"/>
        </w:rPr>
        <w:t xml:space="preserve">fixé à </w:t>
      </w:r>
      <w:r w:rsidRPr="0054294B">
        <w:rPr>
          <w:bCs/>
          <w:sz w:val="24"/>
          <w:szCs w:val="24"/>
        </w:rPr>
        <w:t>70%</w:t>
      </w:r>
      <w:r>
        <w:rPr>
          <w:bCs/>
          <w:sz w:val="24"/>
          <w:szCs w:val="24"/>
        </w:rPr>
        <w:t xml:space="preserve"> de l’intensité d’aides publiques</w:t>
      </w:r>
      <w:r w:rsidRPr="0054294B">
        <w:rPr>
          <w:bCs/>
          <w:sz w:val="24"/>
          <w:szCs w:val="24"/>
        </w:rPr>
        <w:t>. La contrepartie nationale de 30% est apportée par la Région.</w:t>
      </w:r>
    </w:p>
    <w:p w14:paraId="1507DEA1" w14:textId="77777777" w:rsidR="0054294B" w:rsidRDefault="0054294B" w:rsidP="0054294B">
      <w:pPr>
        <w:suppressAutoHyphens/>
        <w:autoSpaceDN w:val="0"/>
        <w:spacing w:after="0" w:line="256" w:lineRule="auto"/>
        <w:jc w:val="both"/>
        <w:textAlignment w:val="baseline"/>
        <w:rPr>
          <w:bCs/>
          <w:sz w:val="24"/>
          <w:szCs w:val="24"/>
        </w:rPr>
      </w:pPr>
    </w:p>
    <w:p w14:paraId="2A202603" w14:textId="5774B05B" w:rsidR="0054294B" w:rsidRPr="0054294B" w:rsidRDefault="0054294B" w:rsidP="0054294B">
      <w:pPr>
        <w:suppressAutoHyphens/>
        <w:autoSpaceDN w:val="0"/>
        <w:spacing w:after="0" w:line="256" w:lineRule="auto"/>
        <w:jc w:val="both"/>
        <w:textAlignment w:val="baseline"/>
        <w:rPr>
          <w:bCs/>
          <w:sz w:val="24"/>
          <w:szCs w:val="24"/>
        </w:rPr>
      </w:pPr>
      <w:r>
        <w:rPr>
          <w:bCs/>
          <w:sz w:val="24"/>
          <w:szCs w:val="24"/>
        </w:rPr>
        <w:t xml:space="preserve">L’enveloppe maximale dédiée à cet appel à projets est de </w:t>
      </w:r>
      <w:r w:rsidR="00832042">
        <w:rPr>
          <w:b/>
          <w:sz w:val="24"/>
          <w:szCs w:val="24"/>
        </w:rPr>
        <w:t>33</w:t>
      </w:r>
      <w:r w:rsidRPr="0054294B">
        <w:rPr>
          <w:b/>
          <w:sz w:val="24"/>
          <w:szCs w:val="24"/>
        </w:rPr>
        <w:t>0 000€</w:t>
      </w:r>
      <w:r w:rsidR="00AE61DB">
        <w:rPr>
          <w:b/>
          <w:sz w:val="24"/>
          <w:szCs w:val="24"/>
        </w:rPr>
        <w:t xml:space="preserve"> (FEAMPA</w:t>
      </w:r>
      <w:r w:rsidR="00832042">
        <w:rPr>
          <w:b/>
          <w:sz w:val="24"/>
          <w:szCs w:val="24"/>
        </w:rPr>
        <w:t xml:space="preserve"> + CPN Région</w:t>
      </w:r>
      <w:r w:rsidR="00AE61DB">
        <w:rPr>
          <w:b/>
          <w:sz w:val="24"/>
          <w:szCs w:val="24"/>
        </w:rPr>
        <w:t>)</w:t>
      </w:r>
      <w:r>
        <w:rPr>
          <w:bCs/>
          <w:sz w:val="24"/>
          <w:szCs w:val="24"/>
        </w:rPr>
        <w:t>.</w:t>
      </w:r>
      <w:r w:rsidRPr="0054294B">
        <w:rPr>
          <w:bCs/>
          <w:sz w:val="24"/>
          <w:szCs w:val="24"/>
        </w:rPr>
        <w:t xml:space="preserve">  </w:t>
      </w:r>
    </w:p>
    <w:p w14:paraId="587DD995" w14:textId="682121EC" w:rsidR="009A1A59" w:rsidRPr="006C11A0" w:rsidRDefault="009A1A59" w:rsidP="00C64831">
      <w:pPr>
        <w:suppressAutoHyphens/>
        <w:autoSpaceDN w:val="0"/>
        <w:spacing w:line="256" w:lineRule="auto"/>
        <w:jc w:val="both"/>
        <w:textAlignment w:val="baseline"/>
        <w:rPr>
          <w:b/>
          <w:sz w:val="24"/>
          <w:szCs w:val="24"/>
        </w:rPr>
      </w:pPr>
    </w:p>
    <w:p w14:paraId="27D4B312" w14:textId="2EAD7AD5" w:rsidR="006C11A0" w:rsidRPr="006C11A0" w:rsidRDefault="006C11A0" w:rsidP="00D32D5E">
      <w:pPr>
        <w:suppressAutoHyphens/>
        <w:autoSpaceDN w:val="0"/>
        <w:spacing w:line="256" w:lineRule="auto"/>
        <w:ind w:firstLine="708"/>
        <w:jc w:val="both"/>
        <w:textAlignment w:val="baseline"/>
        <w:rPr>
          <w:b/>
          <w:bCs/>
          <w:sz w:val="32"/>
          <w:szCs w:val="32"/>
        </w:rPr>
      </w:pPr>
      <w:r w:rsidRPr="00D32D5E">
        <w:rPr>
          <w:b/>
          <w:sz w:val="32"/>
          <w:szCs w:val="32"/>
        </w:rPr>
        <w:t>6</w:t>
      </w:r>
      <w:r w:rsidRPr="006C11A0">
        <w:rPr>
          <w:b/>
          <w:sz w:val="32"/>
          <w:szCs w:val="32"/>
        </w:rPr>
        <w:t xml:space="preserve">. </w:t>
      </w:r>
      <w:r w:rsidRPr="00D32D5E">
        <w:rPr>
          <w:b/>
          <w:sz w:val="32"/>
          <w:szCs w:val="32"/>
        </w:rPr>
        <w:t xml:space="preserve">Modalité de candidature </w:t>
      </w:r>
    </w:p>
    <w:p w14:paraId="287D55A8" w14:textId="440D49A7" w:rsidR="00C15197" w:rsidRDefault="00C15197" w:rsidP="00C15197">
      <w:pPr>
        <w:suppressAutoHyphens/>
        <w:autoSpaceDN w:val="0"/>
        <w:spacing w:after="0" w:line="256" w:lineRule="auto"/>
        <w:textAlignment w:val="baseline"/>
        <w:rPr>
          <w:sz w:val="24"/>
          <w:szCs w:val="24"/>
        </w:rPr>
      </w:pPr>
      <w:r w:rsidRPr="00C15197">
        <w:rPr>
          <w:sz w:val="24"/>
          <w:szCs w:val="24"/>
        </w:rPr>
        <w:t xml:space="preserve">Le </w:t>
      </w:r>
      <w:r w:rsidRPr="00771BBF">
        <w:rPr>
          <w:b/>
          <w:bCs/>
          <w:sz w:val="24"/>
          <w:szCs w:val="24"/>
        </w:rPr>
        <w:t>calendrier de dépôt</w:t>
      </w:r>
      <w:r w:rsidRPr="00C15197">
        <w:rPr>
          <w:sz w:val="24"/>
          <w:szCs w:val="24"/>
        </w:rPr>
        <w:t xml:space="preserve"> des dossiers du présent appel à projets est publié sur le site internet : </w:t>
      </w:r>
    </w:p>
    <w:p w14:paraId="40FC53C1" w14:textId="47E98C67" w:rsidR="00C15197" w:rsidRPr="00C15197" w:rsidRDefault="00C15197" w:rsidP="00C15197">
      <w:pPr>
        <w:suppressAutoHyphens/>
        <w:autoSpaceDN w:val="0"/>
        <w:spacing w:after="0" w:line="256" w:lineRule="auto"/>
        <w:textAlignment w:val="baseline"/>
        <w:rPr>
          <w:sz w:val="24"/>
          <w:szCs w:val="24"/>
        </w:rPr>
      </w:pPr>
      <w:r>
        <w:rPr>
          <w:sz w:val="24"/>
          <w:szCs w:val="24"/>
        </w:rPr>
        <w:t xml:space="preserve">                                                  </w:t>
      </w:r>
      <w:hyperlink r:id="rId13" w:history="1">
        <w:r w:rsidR="00AE61DB" w:rsidRPr="00AE61DB">
          <w:rPr>
            <w:rStyle w:val="Lienhypertexte"/>
            <w:sz w:val="24"/>
            <w:szCs w:val="24"/>
          </w:rPr>
          <w:t>Appels à projets - Europe en Région Sud (maregionsud.fr)</w:t>
        </w:r>
      </w:hyperlink>
    </w:p>
    <w:p w14:paraId="01CF22EB" w14:textId="77777777" w:rsidR="00C15197" w:rsidRDefault="00C15197" w:rsidP="00C15197">
      <w:pPr>
        <w:suppressAutoHyphens/>
        <w:autoSpaceDN w:val="0"/>
        <w:spacing w:after="0" w:line="256" w:lineRule="auto"/>
        <w:jc w:val="both"/>
        <w:textAlignment w:val="baseline"/>
        <w:rPr>
          <w:sz w:val="24"/>
          <w:szCs w:val="24"/>
        </w:rPr>
      </w:pPr>
    </w:p>
    <w:p w14:paraId="6AD7891A" w14:textId="77EB8732" w:rsidR="00C15197" w:rsidRPr="00C15197" w:rsidRDefault="00C15197" w:rsidP="00C15197">
      <w:pPr>
        <w:suppressAutoHyphens/>
        <w:autoSpaceDN w:val="0"/>
        <w:spacing w:after="0" w:line="256" w:lineRule="auto"/>
        <w:jc w:val="both"/>
        <w:textAlignment w:val="baseline"/>
        <w:rPr>
          <w:sz w:val="24"/>
          <w:szCs w:val="24"/>
        </w:rPr>
      </w:pPr>
      <w:r w:rsidRPr="00C15197">
        <w:rPr>
          <w:sz w:val="24"/>
          <w:szCs w:val="24"/>
        </w:rPr>
        <w:t xml:space="preserve">Le dépôt en ligne des dossiers de demandes de subvention au titre du Programme </w:t>
      </w:r>
      <w:r>
        <w:rPr>
          <w:sz w:val="24"/>
          <w:szCs w:val="24"/>
        </w:rPr>
        <w:t>du Fonds Européen pour les Affaires Maritimes, la Pêche et les Affaires Maritimes 2021/2027</w:t>
      </w:r>
      <w:r w:rsidRPr="00C15197">
        <w:rPr>
          <w:sz w:val="24"/>
          <w:szCs w:val="24"/>
        </w:rPr>
        <w:t xml:space="preserve"> s’effectue par voie dématérialisée sur le portail e-Synergie. </w:t>
      </w:r>
    </w:p>
    <w:p w14:paraId="69B39285" w14:textId="77777777" w:rsidR="00C15197" w:rsidRPr="00C15197" w:rsidRDefault="00C15197" w:rsidP="00C15197">
      <w:pPr>
        <w:suppressAutoHyphens/>
        <w:autoSpaceDN w:val="0"/>
        <w:spacing w:after="0" w:line="256" w:lineRule="auto"/>
        <w:jc w:val="both"/>
        <w:textAlignment w:val="baseline"/>
        <w:rPr>
          <w:sz w:val="24"/>
          <w:szCs w:val="24"/>
        </w:rPr>
      </w:pPr>
      <w:r w:rsidRPr="00C15197">
        <w:rPr>
          <w:sz w:val="24"/>
          <w:szCs w:val="24"/>
        </w:rPr>
        <w:t xml:space="preserve">Le </w:t>
      </w:r>
      <w:r w:rsidRPr="00771BBF">
        <w:rPr>
          <w:b/>
          <w:bCs/>
          <w:sz w:val="24"/>
          <w:szCs w:val="24"/>
        </w:rPr>
        <w:t>portail e-SYNERGIE</w:t>
      </w:r>
      <w:r w:rsidRPr="00C15197">
        <w:rPr>
          <w:sz w:val="24"/>
          <w:szCs w:val="24"/>
        </w:rPr>
        <w:t xml:space="preserve"> est accessible à l’adresse suivante : </w:t>
      </w:r>
    </w:p>
    <w:p w14:paraId="7A5579A4" w14:textId="7F36F8E3" w:rsidR="009A1A59" w:rsidRPr="006C11A0" w:rsidRDefault="004834EE" w:rsidP="004834EE">
      <w:pPr>
        <w:suppressAutoHyphens/>
        <w:autoSpaceDN w:val="0"/>
        <w:spacing w:line="256" w:lineRule="auto"/>
        <w:textAlignment w:val="baseline"/>
        <w:rPr>
          <w:b/>
          <w:sz w:val="24"/>
          <w:szCs w:val="24"/>
        </w:rPr>
      </w:pPr>
      <w:r>
        <w:rPr>
          <w:color w:val="FF0000"/>
          <w:sz w:val="24"/>
          <w:szCs w:val="24"/>
        </w:rPr>
        <w:t xml:space="preserve">                                                         </w:t>
      </w:r>
      <w:hyperlink r:id="rId14" w:history="1">
        <w:r w:rsidR="005568C8" w:rsidRPr="005568C8">
          <w:rPr>
            <w:rStyle w:val="Lienhypertexte"/>
            <w:sz w:val="24"/>
            <w:szCs w:val="24"/>
          </w:rPr>
          <w:t>E-Synergie - Portail (synergie-europe.fr)</w:t>
        </w:r>
      </w:hyperlink>
    </w:p>
    <w:p w14:paraId="2B839E07" w14:textId="77777777" w:rsidR="002720B6" w:rsidRDefault="002720B6" w:rsidP="003C3CDD">
      <w:pPr>
        <w:suppressAutoHyphens/>
        <w:autoSpaceDN w:val="0"/>
        <w:spacing w:after="0" w:line="256" w:lineRule="auto"/>
        <w:jc w:val="both"/>
        <w:textAlignment w:val="baseline"/>
        <w:rPr>
          <w:bCs/>
          <w:sz w:val="24"/>
          <w:szCs w:val="24"/>
        </w:rPr>
      </w:pPr>
    </w:p>
    <w:p w14:paraId="17CB44E6" w14:textId="1556918E" w:rsidR="003C3CDD" w:rsidRPr="003C3CDD" w:rsidRDefault="003C3CDD" w:rsidP="003C3CDD">
      <w:pPr>
        <w:suppressAutoHyphens/>
        <w:autoSpaceDN w:val="0"/>
        <w:spacing w:after="0" w:line="256" w:lineRule="auto"/>
        <w:jc w:val="both"/>
        <w:textAlignment w:val="baseline"/>
        <w:rPr>
          <w:bCs/>
          <w:sz w:val="24"/>
          <w:szCs w:val="24"/>
        </w:rPr>
      </w:pPr>
      <w:r w:rsidRPr="003C3CDD">
        <w:rPr>
          <w:bCs/>
          <w:sz w:val="24"/>
          <w:szCs w:val="24"/>
        </w:rPr>
        <w:t>Pour vous aider à déposer sur e-Synergie votre dossier de demande de subvention, il est nécessaire de prendre connaissance de l’ensemble des documents suivants</w:t>
      </w:r>
      <w:r w:rsidR="00BF33A9">
        <w:rPr>
          <w:bCs/>
          <w:sz w:val="24"/>
          <w:szCs w:val="24"/>
        </w:rPr>
        <w:t>,</w:t>
      </w:r>
      <w:r w:rsidRPr="003C3CDD">
        <w:rPr>
          <w:bCs/>
          <w:sz w:val="24"/>
          <w:szCs w:val="24"/>
        </w:rPr>
        <w:t xml:space="preserve"> joints à cet appel :  </w:t>
      </w:r>
    </w:p>
    <w:p w14:paraId="47F86D7F" w14:textId="119E7114" w:rsidR="0034488B" w:rsidRPr="00BF33A9" w:rsidRDefault="0034488B" w:rsidP="00BF33A9">
      <w:pPr>
        <w:pStyle w:val="Paragraphedeliste"/>
        <w:numPr>
          <w:ilvl w:val="0"/>
          <w:numId w:val="15"/>
        </w:numPr>
        <w:suppressAutoHyphens/>
        <w:autoSpaceDN w:val="0"/>
        <w:spacing w:after="0" w:line="256" w:lineRule="auto"/>
        <w:jc w:val="both"/>
        <w:textAlignment w:val="baseline"/>
        <w:rPr>
          <w:bCs/>
          <w:sz w:val="24"/>
          <w:szCs w:val="24"/>
        </w:rPr>
      </w:pPr>
      <w:r w:rsidRPr="00BF33A9">
        <w:rPr>
          <w:bCs/>
          <w:sz w:val="24"/>
          <w:szCs w:val="24"/>
        </w:rPr>
        <w:t xml:space="preserve">Guide du porteur Synergie -  création de compte </w:t>
      </w:r>
    </w:p>
    <w:p w14:paraId="6C1EEDDD" w14:textId="434543CC" w:rsidR="003C3CDD" w:rsidRPr="00BF33A9" w:rsidRDefault="00BF33A9" w:rsidP="00BF33A9">
      <w:pPr>
        <w:pStyle w:val="Paragraphedeliste"/>
        <w:numPr>
          <w:ilvl w:val="0"/>
          <w:numId w:val="15"/>
        </w:numPr>
        <w:suppressAutoHyphens/>
        <w:autoSpaceDN w:val="0"/>
        <w:spacing w:after="0" w:line="256" w:lineRule="auto"/>
        <w:jc w:val="both"/>
        <w:textAlignment w:val="baseline"/>
        <w:rPr>
          <w:bCs/>
          <w:sz w:val="24"/>
          <w:szCs w:val="24"/>
        </w:rPr>
      </w:pPr>
      <w:r>
        <w:rPr>
          <w:bCs/>
          <w:sz w:val="24"/>
          <w:szCs w:val="24"/>
        </w:rPr>
        <w:t>N</w:t>
      </w:r>
      <w:r w:rsidR="003C3CDD" w:rsidRPr="00BF33A9">
        <w:rPr>
          <w:bCs/>
          <w:sz w:val="24"/>
          <w:szCs w:val="24"/>
        </w:rPr>
        <w:t xml:space="preserve">otice d’aide </w:t>
      </w:r>
      <w:r w:rsidR="002720B6" w:rsidRPr="00BF33A9">
        <w:rPr>
          <w:bCs/>
          <w:sz w:val="24"/>
          <w:szCs w:val="24"/>
        </w:rPr>
        <w:t>e</w:t>
      </w:r>
      <w:r w:rsidR="003C3CDD" w:rsidRPr="00BF33A9">
        <w:rPr>
          <w:bCs/>
          <w:sz w:val="24"/>
          <w:szCs w:val="24"/>
        </w:rPr>
        <w:t xml:space="preserve">-Synergie </w:t>
      </w:r>
      <w:r w:rsidR="00237B1F" w:rsidRPr="00BF33A9">
        <w:rPr>
          <w:bCs/>
          <w:sz w:val="24"/>
          <w:szCs w:val="24"/>
        </w:rPr>
        <w:t>FEAMPA</w:t>
      </w:r>
    </w:p>
    <w:p w14:paraId="79982DF8" w14:textId="1B66438E" w:rsidR="003C3CDD" w:rsidRPr="00DB2EDF" w:rsidRDefault="00BF33A9" w:rsidP="00BF33A9">
      <w:pPr>
        <w:pStyle w:val="Paragraphedeliste"/>
        <w:numPr>
          <w:ilvl w:val="0"/>
          <w:numId w:val="15"/>
        </w:numPr>
        <w:suppressAutoHyphens/>
        <w:autoSpaceDN w:val="0"/>
        <w:spacing w:after="0" w:line="256" w:lineRule="auto"/>
        <w:jc w:val="both"/>
        <w:textAlignment w:val="baseline"/>
        <w:rPr>
          <w:bCs/>
          <w:sz w:val="24"/>
          <w:szCs w:val="24"/>
        </w:rPr>
      </w:pPr>
      <w:r w:rsidRPr="00DB2EDF">
        <w:rPr>
          <w:bCs/>
          <w:sz w:val="24"/>
          <w:szCs w:val="24"/>
        </w:rPr>
        <w:t>T</w:t>
      </w:r>
      <w:r w:rsidR="003C3CDD" w:rsidRPr="00DB2EDF">
        <w:rPr>
          <w:bCs/>
          <w:sz w:val="24"/>
          <w:szCs w:val="24"/>
        </w:rPr>
        <w:t xml:space="preserve">rame </w:t>
      </w:r>
      <w:r w:rsidR="00B918B0" w:rsidRPr="00DB2EDF">
        <w:rPr>
          <w:bCs/>
          <w:sz w:val="24"/>
          <w:szCs w:val="24"/>
        </w:rPr>
        <w:t>de saisie</w:t>
      </w:r>
      <w:r w:rsidR="003C3CDD" w:rsidRPr="00DB2EDF">
        <w:rPr>
          <w:bCs/>
          <w:sz w:val="24"/>
          <w:szCs w:val="24"/>
        </w:rPr>
        <w:t xml:space="preserve"> du dossier de demande de subvention e-Synergie </w:t>
      </w:r>
    </w:p>
    <w:p w14:paraId="4E0DF061" w14:textId="243C6C5E" w:rsidR="00237B1F" w:rsidRPr="00BF33A9" w:rsidRDefault="00BF33A9" w:rsidP="00BF33A9">
      <w:pPr>
        <w:pStyle w:val="Paragraphedeliste"/>
        <w:numPr>
          <w:ilvl w:val="0"/>
          <w:numId w:val="15"/>
        </w:numPr>
        <w:suppressAutoHyphens/>
        <w:autoSpaceDN w:val="0"/>
        <w:spacing w:after="0" w:line="256" w:lineRule="auto"/>
        <w:jc w:val="both"/>
        <w:textAlignment w:val="baseline"/>
        <w:rPr>
          <w:bCs/>
          <w:sz w:val="24"/>
          <w:szCs w:val="24"/>
        </w:rPr>
      </w:pPr>
      <w:r>
        <w:rPr>
          <w:bCs/>
          <w:sz w:val="24"/>
          <w:szCs w:val="24"/>
        </w:rPr>
        <w:t>N</w:t>
      </w:r>
      <w:r w:rsidR="00237B1F" w:rsidRPr="00BF33A9">
        <w:rPr>
          <w:bCs/>
          <w:sz w:val="24"/>
          <w:szCs w:val="24"/>
        </w:rPr>
        <w:t>ote des Options à coûts simplifiés</w:t>
      </w:r>
    </w:p>
    <w:p w14:paraId="5E287881" w14:textId="6D608C78" w:rsidR="003C3CDD" w:rsidRPr="00BF33A9" w:rsidRDefault="00BF33A9" w:rsidP="00BF33A9">
      <w:pPr>
        <w:pStyle w:val="Paragraphedeliste"/>
        <w:numPr>
          <w:ilvl w:val="0"/>
          <w:numId w:val="15"/>
        </w:numPr>
        <w:suppressAutoHyphens/>
        <w:autoSpaceDN w:val="0"/>
        <w:spacing w:after="0" w:line="256" w:lineRule="auto"/>
        <w:jc w:val="both"/>
        <w:textAlignment w:val="baseline"/>
        <w:rPr>
          <w:bCs/>
          <w:sz w:val="24"/>
          <w:szCs w:val="24"/>
        </w:rPr>
      </w:pPr>
      <w:r>
        <w:rPr>
          <w:bCs/>
          <w:sz w:val="24"/>
          <w:szCs w:val="24"/>
        </w:rPr>
        <w:lastRenderedPageBreak/>
        <w:t>D</w:t>
      </w:r>
      <w:r w:rsidR="003C3CDD" w:rsidRPr="00BF33A9">
        <w:rPr>
          <w:bCs/>
          <w:sz w:val="24"/>
          <w:szCs w:val="24"/>
        </w:rPr>
        <w:t>éclaration sur l’honneur du bénéficiaire (charte européenne des droits fondamentaux et contrat d’engagement républicain)</w:t>
      </w:r>
      <w:r w:rsidRPr="00BF33A9">
        <w:rPr>
          <w:bCs/>
          <w:sz w:val="24"/>
          <w:szCs w:val="24"/>
        </w:rPr>
        <w:t>,</w:t>
      </w:r>
      <w:r w:rsidR="003C3CDD" w:rsidRPr="00BF33A9">
        <w:rPr>
          <w:bCs/>
          <w:sz w:val="24"/>
          <w:szCs w:val="24"/>
        </w:rPr>
        <w:t xml:space="preserve"> à compléter </w:t>
      </w:r>
    </w:p>
    <w:p w14:paraId="7B4AA46F" w14:textId="32EE3239" w:rsidR="009A1A59" w:rsidRPr="00BF33A9" w:rsidRDefault="00BF33A9" w:rsidP="00BF33A9">
      <w:pPr>
        <w:pStyle w:val="Paragraphedeliste"/>
        <w:numPr>
          <w:ilvl w:val="0"/>
          <w:numId w:val="15"/>
        </w:numPr>
        <w:suppressAutoHyphens/>
        <w:autoSpaceDN w:val="0"/>
        <w:spacing w:line="256" w:lineRule="auto"/>
        <w:jc w:val="both"/>
        <w:textAlignment w:val="baseline"/>
        <w:rPr>
          <w:bCs/>
          <w:sz w:val="24"/>
          <w:szCs w:val="24"/>
        </w:rPr>
      </w:pPr>
      <w:r>
        <w:rPr>
          <w:bCs/>
          <w:sz w:val="24"/>
          <w:szCs w:val="24"/>
        </w:rPr>
        <w:t>L</w:t>
      </w:r>
      <w:r w:rsidR="003C3CDD" w:rsidRPr="00BF33A9">
        <w:rPr>
          <w:bCs/>
          <w:sz w:val="24"/>
          <w:szCs w:val="24"/>
        </w:rPr>
        <w:t>iste des pièces à joindre</w:t>
      </w:r>
    </w:p>
    <w:p w14:paraId="4AE13EEE" w14:textId="77777777" w:rsidR="00C15197" w:rsidRDefault="00C15197" w:rsidP="00561110">
      <w:pPr>
        <w:suppressAutoHyphens/>
        <w:autoSpaceDN w:val="0"/>
        <w:spacing w:after="0" w:line="256" w:lineRule="auto"/>
        <w:jc w:val="both"/>
        <w:textAlignment w:val="baseline"/>
        <w:rPr>
          <w:bCs/>
          <w:sz w:val="24"/>
          <w:szCs w:val="24"/>
        </w:rPr>
      </w:pPr>
    </w:p>
    <w:p w14:paraId="05C50B19" w14:textId="77777777" w:rsidR="00C15197" w:rsidRDefault="00C15197" w:rsidP="00561110">
      <w:pPr>
        <w:suppressAutoHyphens/>
        <w:autoSpaceDN w:val="0"/>
        <w:spacing w:after="0" w:line="256" w:lineRule="auto"/>
        <w:jc w:val="both"/>
        <w:textAlignment w:val="baseline"/>
        <w:rPr>
          <w:bCs/>
          <w:sz w:val="24"/>
          <w:szCs w:val="24"/>
        </w:rPr>
      </w:pPr>
    </w:p>
    <w:p w14:paraId="5276866F" w14:textId="734777B3" w:rsidR="00561110" w:rsidRPr="00561110" w:rsidRDefault="00561110" w:rsidP="00561110">
      <w:pPr>
        <w:suppressAutoHyphens/>
        <w:autoSpaceDN w:val="0"/>
        <w:spacing w:after="0" w:line="256" w:lineRule="auto"/>
        <w:jc w:val="both"/>
        <w:textAlignment w:val="baseline"/>
        <w:rPr>
          <w:bCs/>
          <w:sz w:val="24"/>
          <w:szCs w:val="24"/>
        </w:rPr>
      </w:pPr>
      <w:r w:rsidRPr="00561110">
        <w:rPr>
          <w:bCs/>
          <w:sz w:val="24"/>
          <w:szCs w:val="24"/>
        </w:rPr>
        <w:t>Tout candidat remettant un dossier de candidature s’engage à :</w:t>
      </w:r>
    </w:p>
    <w:p w14:paraId="281034E1" w14:textId="77777777" w:rsidR="00561110" w:rsidRPr="00561110" w:rsidRDefault="00561110" w:rsidP="00561110">
      <w:pPr>
        <w:suppressAutoHyphens/>
        <w:autoSpaceDN w:val="0"/>
        <w:spacing w:after="0" w:line="256" w:lineRule="auto"/>
        <w:jc w:val="both"/>
        <w:textAlignment w:val="baseline"/>
        <w:rPr>
          <w:bCs/>
          <w:sz w:val="24"/>
          <w:szCs w:val="24"/>
        </w:rPr>
      </w:pPr>
      <w:r w:rsidRPr="00561110">
        <w:rPr>
          <w:bCs/>
          <w:sz w:val="24"/>
          <w:szCs w:val="24"/>
        </w:rPr>
        <w:t>- Autoriser le Conseil régional à communiquer sur son projet, son bilan et ses résultats dès lors qu’il a été retenu ;</w:t>
      </w:r>
    </w:p>
    <w:p w14:paraId="10C96C70" w14:textId="009F216C" w:rsidR="00561110" w:rsidRPr="00561110" w:rsidRDefault="00561110" w:rsidP="00561110">
      <w:pPr>
        <w:suppressAutoHyphens/>
        <w:autoSpaceDN w:val="0"/>
        <w:spacing w:after="0" w:line="256" w:lineRule="auto"/>
        <w:jc w:val="both"/>
        <w:textAlignment w:val="baseline"/>
        <w:rPr>
          <w:bCs/>
          <w:sz w:val="24"/>
          <w:szCs w:val="24"/>
        </w:rPr>
      </w:pPr>
      <w:r w:rsidRPr="00561110">
        <w:rPr>
          <w:bCs/>
          <w:sz w:val="24"/>
          <w:szCs w:val="24"/>
        </w:rPr>
        <w:t xml:space="preserve">- Utiliser tous les matériels/éléments (fournis par la Région) assurant la visibilité du soutien régional </w:t>
      </w:r>
      <w:r>
        <w:rPr>
          <w:bCs/>
          <w:sz w:val="24"/>
          <w:szCs w:val="24"/>
        </w:rPr>
        <w:t xml:space="preserve">et du financement européen </w:t>
      </w:r>
      <w:r w:rsidRPr="00561110">
        <w:rPr>
          <w:bCs/>
          <w:sz w:val="24"/>
          <w:szCs w:val="24"/>
        </w:rPr>
        <w:t>tout au long de la période de réalisation de l’action</w:t>
      </w:r>
      <w:r w:rsidR="00C27855">
        <w:rPr>
          <w:bCs/>
          <w:sz w:val="24"/>
          <w:szCs w:val="24"/>
        </w:rPr>
        <w:t>.</w:t>
      </w:r>
      <w:r w:rsidRPr="00561110">
        <w:rPr>
          <w:bCs/>
          <w:sz w:val="24"/>
          <w:szCs w:val="24"/>
        </w:rPr>
        <w:t xml:space="preserve"> </w:t>
      </w:r>
    </w:p>
    <w:p w14:paraId="1D246773" w14:textId="77777777" w:rsidR="009A1A59" w:rsidRPr="006C11A0" w:rsidRDefault="009A1A59" w:rsidP="00C64831">
      <w:pPr>
        <w:suppressAutoHyphens/>
        <w:autoSpaceDN w:val="0"/>
        <w:spacing w:line="256" w:lineRule="auto"/>
        <w:jc w:val="both"/>
        <w:textAlignment w:val="baseline"/>
        <w:rPr>
          <w:b/>
          <w:sz w:val="24"/>
          <w:szCs w:val="24"/>
        </w:rPr>
      </w:pPr>
    </w:p>
    <w:p w14:paraId="0CD234A1" w14:textId="0705A34A" w:rsidR="003D698E" w:rsidRDefault="003D698E" w:rsidP="006C1481">
      <w:pPr>
        <w:jc w:val="both"/>
        <w:rPr>
          <w:bCs/>
          <w:sz w:val="24"/>
          <w:szCs w:val="24"/>
        </w:rPr>
      </w:pPr>
    </w:p>
    <w:p w14:paraId="7E55FF08" w14:textId="77777777" w:rsidR="00C43F25" w:rsidRPr="006C11A0" w:rsidRDefault="00C43F25" w:rsidP="006C1481">
      <w:pPr>
        <w:jc w:val="both"/>
        <w:rPr>
          <w:bCs/>
          <w:sz w:val="24"/>
          <w:szCs w:val="24"/>
        </w:rPr>
      </w:pPr>
    </w:p>
    <w:p w14:paraId="27C26F47" w14:textId="02323BB7" w:rsidR="00C27855" w:rsidRDefault="00C27855" w:rsidP="00C43F25">
      <w:pPr>
        <w:spacing w:after="0"/>
        <w:jc w:val="center"/>
        <w:rPr>
          <w:b/>
          <w:bCs/>
          <w:sz w:val="24"/>
          <w:szCs w:val="24"/>
        </w:rPr>
      </w:pPr>
      <w:r w:rsidRPr="00C27855">
        <w:rPr>
          <w:b/>
          <w:bCs/>
          <w:sz w:val="24"/>
          <w:szCs w:val="24"/>
          <w:u w:val="single"/>
        </w:rPr>
        <w:t>Pour toute information</w:t>
      </w:r>
      <w:r>
        <w:rPr>
          <w:b/>
          <w:bCs/>
          <w:sz w:val="24"/>
          <w:szCs w:val="24"/>
        </w:rPr>
        <w:t> :</w:t>
      </w:r>
    </w:p>
    <w:p w14:paraId="1565BB39" w14:textId="36BEE8E6" w:rsidR="00A94626" w:rsidRPr="00A94626" w:rsidRDefault="00A94626" w:rsidP="00C43F25">
      <w:pPr>
        <w:spacing w:after="0"/>
        <w:jc w:val="center"/>
        <w:rPr>
          <w:sz w:val="24"/>
          <w:szCs w:val="24"/>
        </w:rPr>
      </w:pPr>
      <w:r w:rsidRPr="00A94626">
        <w:rPr>
          <w:b/>
          <w:bCs/>
          <w:sz w:val="24"/>
          <w:szCs w:val="24"/>
        </w:rPr>
        <w:t>Service instructeur</w:t>
      </w:r>
    </w:p>
    <w:p w14:paraId="7ACC3546" w14:textId="77777777" w:rsidR="00A94626" w:rsidRPr="00A94626" w:rsidRDefault="00A94626" w:rsidP="00C43F25">
      <w:pPr>
        <w:spacing w:after="0"/>
        <w:jc w:val="center"/>
        <w:rPr>
          <w:sz w:val="24"/>
          <w:szCs w:val="24"/>
        </w:rPr>
      </w:pPr>
      <w:r w:rsidRPr="00A94626">
        <w:rPr>
          <w:sz w:val="24"/>
          <w:szCs w:val="24"/>
        </w:rPr>
        <w:t>Service Mer et Littoral – Direction de la Biodiversité et de la Mer</w:t>
      </w:r>
    </w:p>
    <w:p w14:paraId="0724A7C8" w14:textId="54F99CEA" w:rsidR="00A94626" w:rsidRPr="002C29B9" w:rsidRDefault="00A94626" w:rsidP="00C43F25">
      <w:pPr>
        <w:spacing w:after="0"/>
        <w:jc w:val="center"/>
        <w:rPr>
          <w:sz w:val="24"/>
          <w:szCs w:val="24"/>
        </w:rPr>
      </w:pPr>
      <w:r w:rsidRPr="002C29B9">
        <w:rPr>
          <w:sz w:val="24"/>
          <w:szCs w:val="24"/>
        </w:rPr>
        <w:t>Contact :</w:t>
      </w:r>
    </w:p>
    <w:p w14:paraId="3A7631FF" w14:textId="77777777" w:rsidR="00C962E5" w:rsidRPr="002C29B9" w:rsidRDefault="007659B0" w:rsidP="00C43F25">
      <w:pPr>
        <w:spacing w:after="0"/>
        <w:jc w:val="center"/>
        <w:rPr>
          <w:sz w:val="24"/>
          <w:szCs w:val="24"/>
        </w:rPr>
      </w:pPr>
      <w:hyperlink r:id="rId15" w:history="1">
        <w:r w:rsidR="00A94626" w:rsidRPr="002C29B9">
          <w:rPr>
            <w:rStyle w:val="Lienhypertexte"/>
            <w:sz w:val="24"/>
            <w:szCs w:val="24"/>
          </w:rPr>
          <w:t>aulrich@maregionsud.fr</w:t>
        </w:r>
      </w:hyperlink>
      <w:r w:rsidR="00A94626" w:rsidRPr="002C29B9">
        <w:rPr>
          <w:sz w:val="24"/>
          <w:szCs w:val="24"/>
        </w:rPr>
        <w:t xml:space="preserve"> </w:t>
      </w:r>
      <w:r w:rsidR="00C962E5" w:rsidRPr="002C29B9">
        <w:rPr>
          <w:sz w:val="24"/>
          <w:szCs w:val="24"/>
        </w:rPr>
        <w:t>/</w:t>
      </w:r>
    </w:p>
    <w:p w14:paraId="2445661F" w14:textId="137BB471" w:rsidR="00A94626" w:rsidRPr="002C29B9" w:rsidRDefault="007659B0" w:rsidP="00C43F25">
      <w:pPr>
        <w:spacing w:after="0"/>
        <w:jc w:val="center"/>
        <w:rPr>
          <w:sz w:val="24"/>
          <w:szCs w:val="24"/>
        </w:rPr>
      </w:pPr>
      <w:hyperlink r:id="rId16" w:history="1">
        <w:r w:rsidR="004B7E99" w:rsidRPr="002C29B9">
          <w:rPr>
            <w:rStyle w:val="Lienhypertexte"/>
            <w:sz w:val="24"/>
            <w:szCs w:val="24"/>
          </w:rPr>
          <w:t>feampa@maregionsud.fr</w:t>
        </w:r>
      </w:hyperlink>
    </w:p>
    <w:p w14:paraId="156B6B29" w14:textId="77777777" w:rsidR="00A94626" w:rsidRPr="00A94626" w:rsidRDefault="00A94626" w:rsidP="00C43F25">
      <w:pPr>
        <w:spacing w:after="0"/>
        <w:jc w:val="center"/>
        <w:rPr>
          <w:b/>
          <w:sz w:val="24"/>
          <w:szCs w:val="24"/>
        </w:rPr>
      </w:pPr>
      <w:r w:rsidRPr="00A94626">
        <w:rPr>
          <w:sz w:val="24"/>
          <w:szCs w:val="24"/>
        </w:rPr>
        <w:t>04.88.73.67.28</w:t>
      </w:r>
    </w:p>
    <w:p w14:paraId="59C01558" w14:textId="52CAC0D9" w:rsidR="00BC28B4" w:rsidRPr="00C27855" w:rsidRDefault="00C27855" w:rsidP="00C43F25">
      <w:pPr>
        <w:jc w:val="center"/>
        <w:rPr>
          <w:bCs/>
          <w:sz w:val="24"/>
          <w:szCs w:val="24"/>
        </w:rPr>
      </w:pPr>
      <w:r w:rsidRPr="00C27855">
        <w:rPr>
          <w:bCs/>
          <w:sz w:val="24"/>
          <w:szCs w:val="24"/>
        </w:rPr>
        <w:t>06.40.25.00</w:t>
      </w:r>
      <w:r>
        <w:rPr>
          <w:bCs/>
          <w:sz w:val="24"/>
          <w:szCs w:val="24"/>
        </w:rPr>
        <w:t>.</w:t>
      </w:r>
      <w:r w:rsidRPr="00C27855">
        <w:rPr>
          <w:bCs/>
          <w:sz w:val="24"/>
          <w:szCs w:val="24"/>
        </w:rPr>
        <w:t>40</w:t>
      </w:r>
    </w:p>
    <w:p w14:paraId="44C9C78B" w14:textId="0BF8E9C1" w:rsidR="00BC28B4" w:rsidRDefault="00BC28B4" w:rsidP="00FE2ABB">
      <w:pPr>
        <w:rPr>
          <w:b/>
        </w:rPr>
      </w:pPr>
    </w:p>
    <w:p w14:paraId="672C44D0" w14:textId="2858C624" w:rsidR="00BC28B4" w:rsidRDefault="00BC28B4" w:rsidP="00FE2ABB">
      <w:pPr>
        <w:rPr>
          <w:b/>
        </w:rPr>
      </w:pPr>
    </w:p>
    <w:p w14:paraId="70B6201A" w14:textId="15FA7B29" w:rsidR="00BC28B4" w:rsidRDefault="00BC28B4" w:rsidP="00FE2ABB">
      <w:pPr>
        <w:rPr>
          <w:b/>
        </w:rPr>
      </w:pPr>
    </w:p>
    <w:p w14:paraId="45539528" w14:textId="328E0164" w:rsidR="00BC28B4" w:rsidRDefault="00BC28B4" w:rsidP="00FE2ABB">
      <w:pPr>
        <w:rPr>
          <w:b/>
        </w:rPr>
      </w:pPr>
    </w:p>
    <w:p w14:paraId="21146DE7" w14:textId="77777777" w:rsidR="006703CB" w:rsidRDefault="006703CB" w:rsidP="00545B87">
      <w:pPr>
        <w:rPr>
          <w:b/>
        </w:rPr>
      </w:pPr>
    </w:p>
    <w:p w14:paraId="1A58F55C" w14:textId="77777777" w:rsidR="002720B6" w:rsidRDefault="002720B6" w:rsidP="00545B87">
      <w:pPr>
        <w:rPr>
          <w:b/>
          <w:sz w:val="24"/>
          <w:szCs w:val="24"/>
        </w:rPr>
      </w:pPr>
    </w:p>
    <w:p w14:paraId="53D98D26" w14:textId="6ECF1B58" w:rsidR="00545B87" w:rsidRPr="002720B6" w:rsidRDefault="00545B87" w:rsidP="00545B87">
      <w:pPr>
        <w:rPr>
          <w:b/>
          <w:sz w:val="24"/>
          <w:szCs w:val="24"/>
        </w:rPr>
      </w:pPr>
      <w:r w:rsidRPr="002720B6">
        <w:rPr>
          <w:b/>
          <w:sz w:val="24"/>
          <w:szCs w:val="24"/>
        </w:rPr>
        <w:t>Références règlementaires :</w:t>
      </w:r>
    </w:p>
    <w:p w14:paraId="5C08D1D4" w14:textId="77777777" w:rsidR="00545B87" w:rsidRPr="002720B6" w:rsidRDefault="00545B87" w:rsidP="00545B87">
      <w:pPr>
        <w:rPr>
          <w:b/>
          <w:sz w:val="24"/>
          <w:szCs w:val="24"/>
        </w:rPr>
      </w:pPr>
      <w:r w:rsidRPr="002720B6">
        <w:rPr>
          <w:b/>
          <w:sz w:val="24"/>
          <w:szCs w:val="24"/>
        </w:rPr>
        <w:t>- REGLEMENT (UE) 2021/1060 DU PARLEMENT EUROPEEN ET DU CONSEIL du 24 juin 2021 portant dispositions communes relatives au Fonds européen </w:t>
      </w:r>
    </w:p>
    <w:p w14:paraId="5966A8DA" w14:textId="77777777" w:rsidR="00545B87" w:rsidRPr="002720B6" w:rsidRDefault="00545B87" w:rsidP="00545B87">
      <w:pPr>
        <w:rPr>
          <w:b/>
          <w:sz w:val="24"/>
          <w:szCs w:val="24"/>
        </w:rPr>
      </w:pPr>
      <w:r w:rsidRPr="002720B6">
        <w:rPr>
          <w:b/>
          <w:sz w:val="24"/>
          <w:szCs w:val="24"/>
        </w:rPr>
        <w:t xml:space="preserve">- RÈGLEMENT (UE) 2021/1139 DU PARLEMENT EUROPÉEN ET DU CONSEIL du 7 juillet 2021 instituant le Fonds européen pour les affaires maritimes, la pêche et l’aquaculture et modifiant le règlement (UE) 2017/1004 </w:t>
      </w:r>
    </w:p>
    <w:p w14:paraId="5268902E" w14:textId="32F63317" w:rsidR="00545B87" w:rsidRPr="002720B6" w:rsidRDefault="00545B87" w:rsidP="00545B87">
      <w:pPr>
        <w:rPr>
          <w:b/>
          <w:sz w:val="24"/>
          <w:szCs w:val="24"/>
        </w:rPr>
      </w:pPr>
      <w:r w:rsidRPr="002720B6">
        <w:rPr>
          <w:b/>
          <w:sz w:val="24"/>
          <w:szCs w:val="24"/>
        </w:rPr>
        <w:t xml:space="preserve">- </w:t>
      </w:r>
      <w:r w:rsidR="00D82CB7">
        <w:rPr>
          <w:b/>
          <w:sz w:val="24"/>
          <w:szCs w:val="24"/>
        </w:rPr>
        <w:t>D</w:t>
      </w:r>
      <w:r w:rsidRPr="002720B6">
        <w:rPr>
          <w:b/>
          <w:sz w:val="24"/>
          <w:szCs w:val="24"/>
        </w:rPr>
        <w:t>écret national n° 2022-608 du 21 avril 2022 fixant les règles nationales d'éligibilité des dépenses des programmes européens de la politique de cohésion et de la pêche et des affaires maritimes pour la période de programmation 2021-2027</w:t>
      </w:r>
    </w:p>
    <w:p w14:paraId="10701E83" w14:textId="61C97D99" w:rsidR="00545B87" w:rsidRPr="00545B87" w:rsidRDefault="00545B87" w:rsidP="00545B87">
      <w:pPr>
        <w:rPr>
          <w:b/>
        </w:rPr>
      </w:pPr>
    </w:p>
    <w:sectPr w:rsidR="00545B87" w:rsidRPr="00545B87" w:rsidSect="00D314D5">
      <w:footerReference w:type="default" r:id="rId17"/>
      <w:pgSz w:w="11906" w:h="16838"/>
      <w:pgMar w:top="709" w:right="707" w:bottom="142"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B12874" w14:textId="77777777" w:rsidR="003D2202" w:rsidRDefault="003D2202" w:rsidP="001212C9">
      <w:pPr>
        <w:spacing w:after="0" w:line="240" w:lineRule="auto"/>
      </w:pPr>
      <w:r>
        <w:separator/>
      </w:r>
    </w:p>
  </w:endnote>
  <w:endnote w:type="continuationSeparator" w:id="0">
    <w:p w14:paraId="01D2B9E8" w14:textId="77777777" w:rsidR="003D2202" w:rsidRDefault="003D2202" w:rsidP="001212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7809223"/>
      <w:docPartObj>
        <w:docPartGallery w:val="Page Numbers (Bottom of Page)"/>
        <w:docPartUnique/>
      </w:docPartObj>
    </w:sdtPr>
    <w:sdtEndPr/>
    <w:sdtContent>
      <w:p w14:paraId="2318BBF9" w14:textId="40D6EF03" w:rsidR="001212C9" w:rsidRDefault="001212C9">
        <w:pPr>
          <w:pStyle w:val="Pieddepage"/>
          <w:jc w:val="right"/>
        </w:pPr>
        <w:r>
          <w:fldChar w:fldCharType="begin"/>
        </w:r>
        <w:r>
          <w:instrText>PAGE   \* MERGEFORMAT</w:instrText>
        </w:r>
        <w:r>
          <w:fldChar w:fldCharType="separate"/>
        </w:r>
        <w:r>
          <w:t>2</w:t>
        </w:r>
        <w:r>
          <w:fldChar w:fldCharType="end"/>
        </w:r>
      </w:p>
    </w:sdtContent>
  </w:sdt>
  <w:p w14:paraId="7309493F" w14:textId="77777777" w:rsidR="001212C9" w:rsidRDefault="001212C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FDF0B2" w14:textId="77777777" w:rsidR="003D2202" w:rsidRDefault="003D2202" w:rsidP="001212C9">
      <w:pPr>
        <w:spacing w:after="0" w:line="240" w:lineRule="auto"/>
      </w:pPr>
      <w:r>
        <w:separator/>
      </w:r>
    </w:p>
  </w:footnote>
  <w:footnote w:type="continuationSeparator" w:id="0">
    <w:p w14:paraId="1EB9F8F4" w14:textId="77777777" w:rsidR="003D2202" w:rsidRDefault="003D2202" w:rsidP="001212C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41BEC"/>
    <w:multiLevelType w:val="hybridMultilevel"/>
    <w:tmpl w:val="84E615DA"/>
    <w:lvl w:ilvl="0" w:tplc="13D2C380">
      <w:numFmt w:val="bullet"/>
      <w:lvlText w:val="-"/>
      <w:lvlJc w:val="left"/>
      <w:pPr>
        <w:ind w:left="491" w:hanging="360"/>
      </w:pPr>
      <w:rPr>
        <w:rFonts w:ascii="Calibri" w:eastAsiaTheme="minorHAnsi" w:hAnsi="Calibri" w:cs="Calibri" w:hint="default"/>
      </w:rPr>
    </w:lvl>
    <w:lvl w:ilvl="1" w:tplc="040C0003" w:tentative="1">
      <w:start w:val="1"/>
      <w:numFmt w:val="bullet"/>
      <w:lvlText w:val="o"/>
      <w:lvlJc w:val="left"/>
      <w:pPr>
        <w:ind w:left="1211" w:hanging="360"/>
      </w:pPr>
      <w:rPr>
        <w:rFonts w:ascii="Courier New" w:hAnsi="Courier New" w:cs="Courier New" w:hint="default"/>
      </w:rPr>
    </w:lvl>
    <w:lvl w:ilvl="2" w:tplc="040C0005" w:tentative="1">
      <w:start w:val="1"/>
      <w:numFmt w:val="bullet"/>
      <w:lvlText w:val=""/>
      <w:lvlJc w:val="left"/>
      <w:pPr>
        <w:ind w:left="1931" w:hanging="360"/>
      </w:pPr>
      <w:rPr>
        <w:rFonts w:ascii="Wingdings" w:hAnsi="Wingdings" w:hint="default"/>
      </w:rPr>
    </w:lvl>
    <w:lvl w:ilvl="3" w:tplc="040C0001" w:tentative="1">
      <w:start w:val="1"/>
      <w:numFmt w:val="bullet"/>
      <w:lvlText w:val=""/>
      <w:lvlJc w:val="left"/>
      <w:pPr>
        <w:ind w:left="2651" w:hanging="360"/>
      </w:pPr>
      <w:rPr>
        <w:rFonts w:ascii="Symbol" w:hAnsi="Symbol" w:hint="default"/>
      </w:rPr>
    </w:lvl>
    <w:lvl w:ilvl="4" w:tplc="040C0003" w:tentative="1">
      <w:start w:val="1"/>
      <w:numFmt w:val="bullet"/>
      <w:lvlText w:val="o"/>
      <w:lvlJc w:val="left"/>
      <w:pPr>
        <w:ind w:left="3371" w:hanging="360"/>
      </w:pPr>
      <w:rPr>
        <w:rFonts w:ascii="Courier New" w:hAnsi="Courier New" w:cs="Courier New" w:hint="default"/>
      </w:rPr>
    </w:lvl>
    <w:lvl w:ilvl="5" w:tplc="040C0005" w:tentative="1">
      <w:start w:val="1"/>
      <w:numFmt w:val="bullet"/>
      <w:lvlText w:val=""/>
      <w:lvlJc w:val="left"/>
      <w:pPr>
        <w:ind w:left="4091" w:hanging="360"/>
      </w:pPr>
      <w:rPr>
        <w:rFonts w:ascii="Wingdings" w:hAnsi="Wingdings" w:hint="default"/>
      </w:rPr>
    </w:lvl>
    <w:lvl w:ilvl="6" w:tplc="040C0001" w:tentative="1">
      <w:start w:val="1"/>
      <w:numFmt w:val="bullet"/>
      <w:lvlText w:val=""/>
      <w:lvlJc w:val="left"/>
      <w:pPr>
        <w:ind w:left="4811" w:hanging="360"/>
      </w:pPr>
      <w:rPr>
        <w:rFonts w:ascii="Symbol" w:hAnsi="Symbol" w:hint="default"/>
      </w:rPr>
    </w:lvl>
    <w:lvl w:ilvl="7" w:tplc="040C0003" w:tentative="1">
      <w:start w:val="1"/>
      <w:numFmt w:val="bullet"/>
      <w:lvlText w:val="o"/>
      <w:lvlJc w:val="left"/>
      <w:pPr>
        <w:ind w:left="5531" w:hanging="360"/>
      </w:pPr>
      <w:rPr>
        <w:rFonts w:ascii="Courier New" w:hAnsi="Courier New" w:cs="Courier New" w:hint="default"/>
      </w:rPr>
    </w:lvl>
    <w:lvl w:ilvl="8" w:tplc="040C0005" w:tentative="1">
      <w:start w:val="1"/>
      <w:numFmt w:val="bullet"/>
      <w:lvlText w:val=""/>
      <w:lvlJc w:val="left"/>
      <w:pPr>
        <w:ind w:left="6251" w:hanging="360"/>
      </w:pPr>
      <w:rPr>
        <w:rFonts w:ascii="Wingdings" w:hAnsi="Wingdings" w:hint="default"/>
      </w:rPr>
    </w:lvl>
  </w:abstractNum>
  <w:abstractNum w:abstractNumId="1" w15:restartNumberingAfterBreak="0">
    <w:nsid w:val="07D11E0A"/>
    <w:multiLevelType w:val="hybridMultilevel"/>
    <w:tmpl w:val="ACE0C286"/>
    <w:lvl w:ilvl="0" w:tplc="A8B003CA">
      <w:start w:val="2"/>
      <w:numFmt w:val="bullet"/>
      <w:lvlText w:val="-"/>
      <w:lvlJc w:val="left"/>
      <w:pPr>
        <w:ind w:left="786" w:hanging="360"/>
      </w:pPr>
      <w:rPr>
        <w:rFonts w:ascii="Calibri" w:eastAsiaTheme="minorHAnsi" w:hAnsi="Calibri" w:cs="Calibr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2" w15:restartNumberingAfterBreak="0">
    <w:nsid w:val="0DB03D87"/>
    <w:multiLevelType w:val="multilevel"/>
    <w:tmpl w:val="50FEA2AA"/>
    <w:lvl w:ilvl="0">
      <w:start w:val="1"/>
      <w:numFmt w:val="upperLetter"/>
      <w:lvlText w:val="%1."/>
      <w:lvlJc w:val="left"/>
      <w:pPr>
        <w:ind w:left="853" w:hanging="360"/>
      </w:pPr>
    </w:lvl>
    <w:lvl w:ilvl="1">
      <w:start w:val="1"/>
      <w:numFmt w:val="lowerLetter"/>
      <w:lvlText w:val="%2."/>
      <w:lvlJc w:val="left"/>
      <w:pPr>
        <w:ind w:left="1649" w:hanging="360"/>
      </w:pPr>
    </w:lvl>
    <w:lvl w:ilvl="2">
      <w:start w:val="1"/>
      <w:numFmt w:val="lowerRoman"/>
      <w:lvlText w:val="%3."/>
      <w:lvlJc w:val="right"/>
      <w:pPr>
        <w:ind w:left="2369" w:hanging="180"/>
      </w:pPr>
    </w:lvl>
    <w:lvl w:ilvl="3">
      <w:start w:val="1"/>
      <w:numFmt w:val="decimal"/>
      <w:lvlText w:val="%4."/>
      <w:lvlJc w:val="left"/>
      <w:pPr>
        <w:ind w:left="3089" w:hanging="360"/>
      </w:pPr>
    </w:lvl>
    <w:lvl w:ilvl="4">
      <w:start w:val="1"/>
      <w:numFmt w:val="lowerLetter"/>
      <w:lvlText w:val="%5."/>
      <w:lvlJc w:val="left"/>
      <w:pPr>
        <w:ind w:left="3809" w:hanging="360"/>
      </w:pPr>
    </w:lvl>
    <w:lvl w:ilvl="5">
      <w:start w:val="1"/>
      <w:numFmt w:val="lowerRoman"/>
      <w:lvlText w:val="%6."/>
      <w:lvlJc w:val="right"/>
      <w:pPr>
        <w:ind w:left="4529" w:hanging="180"/>
      </w:pPr>
    </w:lvl>
    <w:lvl w:ilvl="6">
      <w:start w:val="1"/>
      <w:numFmt w:val="decimal"/>
      <w:lvlText w:val="%7."/>
      <w:lvlJc w:val="left"/>
      <w:pPr>
        <w:ind w:left="5249" w:hanging="360"/>
      </w:pPr>
    </w:lvl>
    <w:lvl w:ilvl="7">
      <w:start w:val="1"/>
      <w:numFmt w:val="lowerLetter"/>
      <w:lvlText w:val="%8."/>
      <w:lvlJc w:val="left"/>
      <w:pPr>
        <w:ind w:left="5969" w:hanging="360"/>
      </w:pPr>
    </w:lvl>
    <w:lvl w:ilvl="8">
      <w:start w:val="1"/>
      <w:numFmt w:val="lowerRoman"/>
      <w:lvlText w:val="%9."/>
      <w:lvlJc w:val="right"/>
      <w:pPr>
        <w:ind w:left="6689" w:hanging="180"/>
      </w:pPr>
    </w:lvl>
  </w:abstractNum>
  <w:abstractNum w:abstractNumId="3" w15:restartNumberingAfterBreak="0">
    <w:nsid w:val="19B14A1F"/>
    <w:multiLevelType w:val="hybridMultilevel"/>
    <w:tmpl w:val="B5D2D4E6"/>
    <w:lvl w:ilvl="0" w:tplc="4E208A14">
      <w:start w:val="1"/>
      <w:numFmt w:val="upperLetter"/>
      <w:lvlText w:val="%1."/>
      <w:lvlJc w:val="left"/>
      <w:pPr>
        <w:ind w:left="786" w:hanging="360"/>
      </w:pPr>
      <w:rPr>
        <w:rFonts w:hint="default"/>
        <w:color w:val="auto"/>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4" w15:restartNumberingAfterBreak="0">
    <w:nsid w:val="1B024806"/>
    <w:multiLevelType w:val="hybridMultilevel"/>
    <w:tmpl w:val="5DE21A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C657987"/>
    <w:multiLevelType w:val="hybridMultilevel"/>
    <w:tmpl w:val="76AC40B4"/>
    <w:lvl w:ilvl="0" w:tplc="82823432">
      <w:start w:val="27"/>
      <w:numFmt w:val="bullet"/>
      <w:lvlText w:val="-"/>
      <w:lvlJc w:val="left"/>
      <w:pPr>
        <w:ind w:left="786" w:hanging="360"/>
      </w:pPr>
      <w:rPr>
        <w:rFonts w:ascii="Calibri" w:eastAsiaTheme="minorHAnsi" w:hAnsi="Calibri" w:cs="Calibr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6" w15:restartNumberingAfterBreak="0">
    <w:nsid w:val="370B5614"/>
    <w:multiLevelType w:val="hybridMultilevel"/>
    <w:tmpl w:val="3ECA5D82"/>
    <w:lvl w:ilvl="0" w:tplc="D9869D7C">
      <w:start w:val="2"/>
      <w:numFmt w:val="bullet"/>
      <w:lvlText w:val="-"/>
      <w:lvlJc w:val="left"/>
      <w:pPr>
        <w:ind w:left="786" w:hanging="360"/>
      </w:pPr>
      <w:rPr>
        <w:rFonts w:ascii="Calibri" w:eastAsiaTheme="minorHAnsi" w:hAnsi="Calibri" w:cs="Calibr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7" w15:restartNumberingAfterBreak="0">
    <w:nsid w:val="3D081360"/>
    <w:multiLevelType w:val="multilevel"/>
    <w:tmpl w:val="DCE49550"/>
    <w:lvl w:ilvl="0">
      <w:numFmt w:val="bullet"/>
      <w:lvlText w:val="-"/>
      <w:lvlJc w:val="left"/>
      <w:pPr>
        <w:ind w:left="786" w:hanging="360"/>
      </w:pPr>
      <w:rPr>
        <w:rFonts w:ascii="Calibri" w:eastAsia="Calibri" w:hAnsi="Calibri" w:cs="Calibri"/>
      </w:rPr>
    </w:lvl>
    <w:lvl w:ilvl="1">
      <w:numFmt w:val="bullet"/>
      <w:lvlText w:val="o"/>
      <w:lvlJc w:val="left"/>
      <w:pPr>
        <w:ind w:left="1506" w:hanging="360"/>
      </w:pPr>
      <w:rPr>
        <w:rFonts w:ascii="Courier New" w:hAnsi="Courier New" w:cs="Courier New"/>
      </w:rPr>
    </w:lvl>
    <w:lvl w:ilvl="2">
      <w:numFmt w:val="bullet"/>
      <w:lvlText w:val=""/>
      <w:lvlJc w:val="left"/>
      <w:pPr>
        <w:ind w:left="2226" w:hanging="360"/>
      </w:pPr>
      <w:rPr>
        <w:rFonts w:ascii="Wingdings" w:hAnsi="Wingdings"/>
      </w:rPr>
    </w:lvl>
    <w:lvl w:ilvl="3">
      <w:numFmt w:val="bullet"/>
      <w:lvlText w:val=""/>
      <w:lvlJc w:val="left"/>
      <w:pPr>
        <w:ind w:left="2946" w:hanging="360"/>
      </w:pPr>
      <w:rPr>
        <w:rFonts w:ascii="Symbol" w:hAnsi="Symbol"/>
      </w:rPr>
    </w:lvl>
    <w:lvl w:ilvl="4">
      <w:numFmt w:val="bullet"/>
      <w:lvlText w:val="o"/>
      <w:lvlJc w:val="left"/>
      <w:pPr>
        <w:ind w:left="3666" w:hanging="360"/>
      </w:pPr>
      <w:rPr>
        <w:rFonts w:ascii="Courier New" w:hAnsi="Courier New" w:cs="Courier New"/>
      </w:rPr>
    </w:lvl>
    <w:lvl w:ilvl="5">
      <w:numFmt w:val="bullet"/>
      <w:lvlText w:val=""/>
      <w:lvlJc w:val="left"/>
      <w:pPr>
        <w:ind w:left="4386" w:hanging="360"/>
      </w:pPr>
      <w:rPr>
        <w:rFonts w:ascii="Wingdings" w:hAnsi="Wingdings"/>
      </w:rPr>
    </w:lvl>
    <w:lvl w:ilvl="6">
      <w:numFmt w:val="bullet"/>
      <w:lvlText w:val=""/>
      <w:lvlJc w:val="left"/>
      <w:pPr>
        <w:ind w:left="5106" w:hanging="360"/>
      </w:pPr>
      <w:rPr>
        <w:rFonts w:ascii="Symbol" w:hAnsi="Symbol"/>
      </w:rPr>
    </w:lvl>
    <w:lvl w:ilvl="7">
      <w:numFmt w:val="bullet"/>
      <w:lvlText w:val="o"/>
      <w:lvlJc w:val="left"/>
      <w:pPr>
        <w:ind w:left="5826" w:hanging="360"/>
      </w:pPr>
      <w:rPr>
        <w:rFonts w:ascii="Courier New" w:hAnsi="Courier New" w:cs="Courier New"/>
      </w:rPr>
    </w:lvl>
    <w:lvl w:ilvl="8">
      <w:numFmt w:val="bullet"/>
      <w:lvlText w:val=""/>
      <w:lvlJc w:val="left"/>
      <w:pPr>
        <w:ind w:left="6546" w:hanging="360"/>
      </w:pPr>
      <w:rPr>
        <w:rFonts w:ascii="Wingdings" w:hAnsi="Wingdings"/>
      </w:rPr>
    </w:lvl>
  </w:abstractNum>
  <w:abstractNum w:abstractNumId="8" w15:restartNumberingAfterBreak="0">
    <w:nsid w:val="402D3A58"/>
    <w:multiLevelType w:val="hybridMultilevel"/>
    <w:tmpl w:val="84E8229A"/>
    <w:lvl w:ilvl="0" w:tplc="F72CE462">
      <w:start w:val="1"/>
      <w:numFmt w:val="upperLetter"/>
      <w:lvlText w:val="%1."/>
      <w:lvlJc w:val="left"/>
      <w:pPr>
        <w:ind w:left="643"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52D86C49"/>
    <w:multiLevelType w:val="hybridMultilevel"/>
    <w:tmpl w:val="0A5CB490"/>
    <w:lvl w:ilvl="0" w:tplc="826039F2">
      <w:start w:val="1"/>
      <w:numFmt w:val="decimal"/>
      <w:lvlText w:val="%1)"/>
      <w:lvlJc w:val="left"/>
      <w:pPr>
        <w:ind w:left="1210" w:hanging="360"/>
      </w:pPr>
      <w:rPr>
        <w:rFonts w:hint="default"/>
      </w:rPr>
    </w:lvl>
    <w:lvl w:ilvl="1" w:tplc="040C0019" w:tentative="1">
      <w:start w:val="1"/>
      <w:numFmt w:val="lowerLetter"/>
      <w:lvlText w:val="%2."/>
      <w:lvlJc w:val="left"/>
      <w:pPr>
        <w:ind w:left="1721" w:hanging="360"/>
      </w:pPr>
    </w:lvl>
    <w:lvl w:ilvl="2" w:tplc="040C001B" w:tentative="1">
      <w:start w:val="1"/>
      <w:numFmt w:val="lowerRoman"/>
      <w:lvlText w:val="%3."/>
      <w:lvlJc w:val="right"/>
      <w:pPr>
        <w:ind w:left="2441" w:hanging="180"/>
      </w:pPr>
    </w:lvl>
    <w:lvl w:ilvl="3" w:tplc="040C000F" w:tentative="1">
      <w:start w:val="1"/>
      <w:numFmt w:val="decimal"/>
      <w:lvlText w:val="%4."/>
      <w:lvlJc w:val="left"/>
      <w:pPr>
        <w:ind w:left="3161" w:hanging="360"/>
      </w:pPr>
    </w:lvl>
    <w:lvl w:ilvl="4" w:tplc="040C0019" w:tentative="1">
      <w:start w:val="1"/>
      <w:numFmt w:val="lowerLetter"/>
      <w:lvlText w:val="%5."/>
      <w:lvlJc w:val="left"/>
      <w:pPr>
        <w:ind w:left="3881" w:hanging="360"/>
      </w:pPr>
    </w:lvl>
    <w:lvl w:ilvl="5" w:tplc="040C001B" w:tentative="1">
      <w:start w:val="1"/>
      <w:numFmt w:val="lowerRoman"/>
      <w:lvlText w:val="%6."/>
      <w:lvlJc w:val="right"/>
      <w:pPr>
        <w:ind w:left="4601" w:hanging="180"/>
      </w:pPr>
    </w:lvl>
    <w:lvl w:ilvl="6" w:tplc="040C000F" w:tentative="1">
      <w:start w:val="1"/>
      <w:numFmt w:val="decimal"/>
      <w:lvlText w:val="%7."/>
      <w:lvlJc w:val="left"/>
      <w:pPr>
        <w:ind w:left="5321" w:hanging="360"/>
      </w:pPr>
    </w:lvl>
    <w:lvl w:ilvl="7" w:tplc="040C0019" w:tentative="1">
      <w:start w:val="1"/>
      <w:numFmt w:val="lowerLetter"/>
      <w:lvlText w:val="%8."/>
      <w:lvlJc w:val="left"/>
      <w:pPr>
        <w:ind w:left="6041" w:hanging="360"/>
      </w:pPr>
    </w:lvl>
    <w:lvl w:ilvl="8" w:tplc="040C001B" w:tentative="1">
      <w:start w:val="1"/>
      <w:numFmt w:val="lowerRoman"/>
      <w:lvlText w:val="%9."/>
      <w:lvlJc w:val="right"/>
      <w:pPr>
        <w:ind w:left="6761" w:hanging="180"/>
      </w:pPr>
    </w:lvl>
  </w:abstractNum>
  <w:abstractNum w:abstractNumId="10" w15:restartNumberingAfterBreak="0">
    <w:nsid w:val="5D0C4DCE"/>
    <w:multiLevelType w:val="hybridMultilevel"/>
    <w:tmpl w:val="550C0528"/>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1" w15:restartNumberingAfterBreak="0">
    <w:nsid w:val="614D08AC"/>
    <w:multiLevelType w:val="hybridMultilevel"/>
    <w:tmpl w:val="448E8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4B65557"/>
    <w:multiLevelType w:val="multilevel"/>
    <w:tmpl w:val="89062D08"/>
    <w:lvl w:ilvl="0">
      <w:numFmt w:val="bullet"/>
      <w:lvlText w:val="-"/>
      <w:lvlJc w:val="left"/>
      <w:pPr>
        <w:ind w:left="786" w:hanging="360"/>
      </w:pPr>
      <w:rPr>
        <w:rFonts w:ascii="Calibri" w:eastAsia="Calibri" w:hAnsi="Calibri" w:cs="Calibri"/>
      </w:rPr>
    </w:lvl>
    <w:lvl w:ilvl="1">
      <w:numFmt w:val="bullet"/>
      <w:lvlText w:val="o"/>
      <w:lvlJc w:val="left"/>
      <w:pPr>
        <w:ind w:left="1506" w:hanging="360"/>
      </w:pPr>
      <w:rPr>
        <w:rFonts w:ascii="Courier New" w:hAnsi="Courier New" w:cs="Courier New"/>
      </w:rPr>
    </w:lvl>
    <w:lvl w:ilvl="2">
      <w:numFmt w:val="bullet"/>
      <w:lvlText w:val=""/>
      <w:lvlJc w:val="left"/>
      <w:pPr>
        <w:ind w:left="2226" w:hanging="360"/>
      </w:pPr>
      <w:rPr>
        <w:rFonts w:ascii="Wingdings" w:hAnsi="Wingdings"/>
      </w:rPr>
    </w:lvl>
    <w:lvl w:ilvl="3">
      <w:numFmt w:val="bullet"/>
      <w:lvlText w:val=""/>
      <w:lvlJc w:val="left"/>
      <w:pPr>
        <w:ind w:left="2946" w:hanging="360"/>
      </w:pPr>
      <w:rPr>
        <w:rFonts w:ascii="Symbol" w:hAnsi="Symbol"/>
      </w:rPr>
    </w:lvl>
    <w:lvl w:ilvl="4">
      <w:numFmt w:val="bullet"/>
      <w:lvlText w:val="o"/>
      <w:lvlJc w:val="left"/>
      <w:pPr>
        <w:ind w:left="3666" w:hanging="360"/>
      </w:pPr>
      <w:rPr>
        <w:rFonts w:ascii="Courier New" w:hAnsi="Courier New" w:cs="Courier New"/>
      </w:rPr>
    </w:lvl>
    <w:lvl w:ilvl="5">
      <w:numFmt w:val="bullet"/>
      <w:lvlText w:val=""/>
      <w:lvlJc w:val="left"/>
      <w:pPr>
        <w:ind w:left="4386" w:hanging="360"/>
      </w:pPr>
      <w:rPr>
        <w:rFonts w:ascii="Wingdings" w:hAnsi="Wingdings"/>
      </w:rPr>
    </w:lvl>
    <w:lvl w:ilvl="6">
      <w:numFmt w:val="bullet"/>
      <w:lvlText w:val=""/>
      <w:lvlJc w:val="left"/>
      <w:pPr>
        <w:ind w:left="5106" w:hanging="360"/>
      </w:pPr>
      <w:rPr>
        <w:rFonts w:ascii="Symbol" w:hAnsi="Symbol"/>
      </w:rPr>
    </w:lvl>
    <w:lvl w:ilvl="7">
      <w:numFmt w:val="bullet"/>
      <w:lvlText w:val="o"/>
      <w:lvlJc w:val="left"/>
      <w:pPr>
        <w:ind w:left="5826" w:hanging="360"/>
      </w:pPr>
      <w:rPr>
        <w:rFonts w:ascii="Courier New" w:hAnsi="Courier New" w:cs="Courier New"/>
      </w:rPr>
    </w:lvl>
    <w:lvl w:ilvl="8">
      <w:numFmt w:val="bullet"/>
      <w:lvlText w:val=""/>
      <w:lvlJc w:val="left"/>
      <w:pPr>
        <w:ind w:left="6546" w:hanging="360"/>
      </w:pPr>
      <w:rPr>
        <w:rFonts w:ascii="Wingdings" w:hAnsi="Wingdings"/>
      </w:rPr>
    </w:lvl>
  </w:abstractNum>
  <w:abstractNum w:abstractNumId="13" w15:restartNumberingAfterBreak="0">
    <w:nsid w:val="69233ED3"/>
    <w:multiLevelType w:val="hybridMultilevel"/>
    <w:tmpl w:val="3A4E1EAA"/>
    <w:lvl w:ilvl="0" w:tplc="4448FA70">
      <w:numFmt w:val="bullet"/>
      <w:lvlText w:val=""/>
      <w:lvlJc w:val="left"/>
      <w:pPr>
        <w:ind w:left="786" w:hanging="360"/>
      </w:pPr>
      <w:rPr>
        <w:rFonts w:ascii="Symbol" w:eastAsiaTheme="minorHAnsi" w:hAnsi="Symbol"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4" w15:restartNumberingAfterBreak="0">
    <w:nsid w:val="6F9866AB"/>
    <w:multiLevelType w:val="hybridMultilevel"/>
    <w:tmpl w:val="C884E71C"/>
    <w:lvl w:ilvl="0" w:tplc="8474D1EC">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num w:numId="1" w16cid:durableId="1571843131">
    <w:abstractNumId w:val="8"/>
  </w:num>
  <w:num w:numId="2" w16cid:durableId="1905482400">
    <w:abstractNumId w:val="14"/>
  </w:num>
  <w:num w:numId="3" w16cid:durableId="1455565772">
    <w:abstractNumId w:val="6"/>
  </w:num>
  <w:num w:numId="4" w16cid:durableId="87778836">
    <w:abstractNumId w:val="0"/>
  </w:num>
  <w:num w:numId="5" w16cid:durableId="1272592795">
    <w:abstractNumId w:val="3"/>
  </w:num>
  <w:num w:numId="6" w16cid:durableId="1997756151">
    <w:abstractNumId w:val="13"/>
  </w:num>
  <w:num w:numId="7" w16cid:durableId="780997138">
    <w:abstractNumId w:val="1"/>
  </w:num>
  <w:num w:numId="8" w16cid:durableId="1641501461">
    <w:abstractNumId w:val="5"/>
  </w:num>
  <w:num w:numId="9" w16cid:durableId="95712276">
    <w:abstractNumId w:val="2"/>
  </w:num>
  <w:num w:numId="10" w16cid:durableId="1660957253">
    <w:abstractNumId w:val="12"/>
  </w:num>
  <w:num w:numId="11" w16cid:durableId="1052465026">
    <w:abstractNumId w:val="7"/>
  </w:num>
  <w:num w:numId="12" w16cid:durableId="861473153">
    <w:abstractNumId w:val="9"/>
  </w:num>
  <w:num w:numId="13" w16cid:durableId="1475367120">
    <w:abstractNumId w:val="4"/>
  </w:num>
  <w:num w:numId="14" w16cid:durableId="46149000">
    <w:abstractNumId w:val="11"/>
  </w:num>
  <w:num w:numId="15" w16cid:durableId="1496097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603B"/>
    <w:rsid w:val="00000466"/>
    <w:rsid w:val="00001EB1"/>
    <w:rsid w:val="00005B35"/>
    <w:rsid w:val="00012680"/>
    <w:rsid w:val="00021353"/>
    <w:rsid w:val="000364C9"/>
    <w:rsid w:val="00036DBF"/>
    <w:rsid w:val="000376B6"/>
    <w:rsid w:val="00056C0D"/>
    <w:rsid w:val="00073C0B"/>
    <w:rsid w:val="00081A03"/>
    <w:rsid w:val="000839EC"/>
    <w:rsid w:val="000A4A12"/>
    <w:rsid w:val="000B530C"/>
    <w:rsid w:val="000C05C8"/>
    <w:rsid w:val="000C36B8"/>
    <w:rsid w:val="000C4695"/>
    <w:rsid w:val="000D4030"/>
    <w:rsid w:val="000E02C2"/>
    <w:rsid w:val="000F3C7E"/>
    <w:rsid w:val="00106AFF"/>
    <w:rsid w:val="00120845"/>
    <w:rsid w:val="001212C9"/>
    <w:rsid w:val="0013001B"/>
    <w:rsid w:val="00133450"/>
    <w:rsid w:val="00142BD6"/>
    <w:rsid w:val="00150538"/>
    <w:rsid w:val="00160D16"/>
    <w:rsid w:val="00161A89"/>
    <w:rsid w:val="00165BDE"/>
    <w:rsid w:val="001671F8"/>
    <w:rsid w:val="00175B02"/>
    <w:rsid w:val="00184BBE"/>
    <w:rsid w:val="001A4FAF"/>
    <w:rsid w:val="001B1C91"/>
    <w:rsid w:val="001D778D"/>
    <w:rsid w:val="001E5EAA"/>
    <w:rsid w:val="001F1D32"/>
    <w:rsid w:val="00202C52"/>
    <w:rsid w:val="00206867"/>
    <w:rsid w:val="002077B6"/>
    <w:rsid w:val="00224D65"/>
    <w:rsid w:val="00224EE1"/>
    <w:rsid w:val="00225F72"/>
    <w:rsid w:val="002320EB"/>
    <w:rsid w:val="00237399"/>
    <w:rsid w:val="00237B1F"/>
    <w:rsid w:val="0025065C"/>
    <w:rsid w:val="00254FD4"/>
    <w:rsid w:val="002720B6"/>
    <w:rsid w:val="00281C56"/>
    <w:rsid w:val="002834A8"/>
    <w:rsid w:val="0028407C"/>
    <w:rsid w:val="00290D15"/>
    <w:rsid w:val="002A034A"/>
    <w:rsid w:val="002A2A3A"/>
    <w:rsid w:val="002A3A2E"/>
    <w:rsid w:val="002A4FA2"/>
    <w:rsid w:val="002B4E41"/>
    <w:rsid w:val="002C29B9"/>
    <w:rsid w:val="002C3E7A"/>
    <w:rsid w:val="002C574B"/>
    <w:rsid w:val="002C6A41"/>
    <w:rsid w:val="002E106B"/>
    <w:rsid w:val="002E6DAF"/>
    <w:rsid w:val="002F694D"/>
    <w:rsid w:val="00304F8B"/>
    <w:rsid w:val="00326083"/>
    <w:rsid w:val="00332C86"/>
    <w:rsid w:val="003342E4"/>
    <w:rsid w:val="0034325E"/>
    <w:rsid w:val="0034488B"/>
    <w:rsid w:val="00347B10"/>
    <w:rsid w:val="00352708"/>
    <w:rsid w:val="00354CF6"/>
    <w:rsid w:val="00360216"/>
    <w:rsid w:val="003635DF"/>
    <w:rsid w:val="0037745D"/>
    <w:rsid w:val="003B06E6"/>
    <w:rsid w:val="003B7D04"/>
    <w:rsid w:val="003C3CDD"/>
    <w:rsid w:val="003C4C4F"/>
    <w:rsid w:val="003D0B07"/>
    <w:rsid w:val="003D2202"/>
    <w:rsid w:val="003D2FF9"/>
    <w:rsid w:val="003D3E3E"/>
    <w:rsid w:val="003D698E"/>
    <w:rsid w:val="003F2661"/>
    <w:rsid w:val="003F388F"/>
    <w:rsid w:val="00404DB4"/>
    <w:rsid w:val="0040667B"/>
    <w:rsid w:val="00406D46"/>
    <w:rsid w:val="00410E23"/>
    <w:rsid w:val="004277FB"/>
    <w:rsid w:val="00434915"/>
    <w:rsid w:val="0044353A"/>
    <w:rsid w:val="00443C3B"/>
    <w:rsid w:val="00444D7C"/>
    <w:rsid w:val="00445D40"/>
    <w:rsid w:val="0045207A"/>
    <w:rsid w:val="004618CF"/>
    <w:rsid w:val="004708BB"/>
    <w:rsid w:val="00475D56"/>
    <w:rsid w:val="004834EE"/>
    <w:rsid w:val="00484769"/>
    <w:rsid w:val="004915BA"/>
    <w:rsid w:val="00491CBD"/>
    <w:rsid w:val="0049616F"/>
    <w:rsid w:val="00496E6F"/>
    <w:rsid w:val="004B6B13"/>
    <w:rsid w:val="004B7E99"/>
    <w:rsid w:val="004C0F87"/>
    <w:rsid w:val="004C321F"/>
    <w:rsid w:val="004F49BF"/>
    <w:rsid w:val="00522D76"/>
    <w:rsid w:val="005318BC"/>
    <w:rsid w:val="00536859"/>
    <w:rsid w:val="0053758D"/>
    <w:rsid w:val="0054294B"/>
    <w:rsid w:val="00545B87"/>
    <w:rsid w:val="00546594"/>
    <w:rsid w:val="005547D0"/>
    <w:rsid w:val="005561A6"/>
    <w:rsid w:val="005568C8"/>
    <w:rsid w:val="00561110"/>
    <w:rsid w:val="0057189A"/>
    <w:rsid w:val="00580227"/>
    <w:rsid w:val="005869D4"/>
    <w:rsid w:val="005A2C49"/>
    <w:rsid w:val="005A3F13"/>
    <w:rsid w:val="005B2418"/>
    <w:rsid w:val="005B312B"/>
    <w:rsid w:val="005C5249"/>
    <w:rsid w:val="00602E2B"/>
    <w:rsid w:val="00615875"/>
    <w:rsid w:val="00634BE8"/>
    <w:rsid w:val="00643B13"/>
    <w:rsid w:val="00656245"/>
    <w:rsid w:val="00661EE1"/>
    <w:rsid w:val="006703CB"/>
    <w:rsid w:val="0067427D"/>
    <w:rsid w:val="00681C03"/>
    <w:rsid w:val="006A4A21"/>
    <w:rsid w:val="006A5B8C"/>
    <w:rsid w:val="006C007D"/>
    <w:rsid w:val="006C11A0"/>
    <w:rsid w:val="006C1481"/>
    <w:rsid w:val="006C2937"/>
    <w:rsid w:val="00702C88"/>
    <w:rsid w:val="00711C37"/>
    <w:rsid w:val="0071405F"/>
    <w:rsid w:val="0072503F"/>
    <w:rsid w:val="00735B9C"/>
    <w:rsid w:val="00754541"/>
    <w:rsid w:val="00754C88"/>
    <w:rsid w:val="00755EA0"/>
    <w:rsid w:val="007659B0"/>
    <w:rsid w:val="00771BBF"/>
    <w:rsid w:val="00782783"/>
    <w:rsid w:val="0079415C"/>
    <w:rsid w:val="007C327D"/>
    <w:rsid w:val="007E0F7F"/>
    <w:rsid w:val="007E348E"/>
    <w:rsid w:val="007E4AB5"/>
    <w:rsid w:val="007F1F37"/>
    <w:rsid w:val="008055CE"/>
    <w:rsid w:val="00832042"/>
    <w:rsid w:val="00834CDA"/>
    <w:rsid w:val="00843A0D"/>
    <w:rsid w:val="00846BD8"/>
    <w:rsid w:val="008525E4"/>
    <w:rsid w:val="00853E85"/>
    <w:rsid w:val="008549B0"/>
    <w:rsid w:val="008643B6"/>
    <w:rsid w:val="00876DF3"/>
    <w:rsid w:val="008829A7"/>
    <w:rsid w:val="00896A66"/>
    <w:rsid w:val="008B0D81"/>
    <w:rsid w:val="008B7F6B"/>
    <w:rsid w:val="008C34CD"/>
    <w:rsid w:val="008C4E76"/>
    <w:rsid w:val="008D3606"/>
    <w:rsid w:val="008D404B"/>
    <w:rsid w:val="008F4A41"/>
    <w:rsid w:val="00920B80"/>
    <w:rsid w:val="00933FD9"/>
    <w:rsid w:val="0093603B"/>
    <w:rsid w:val="00941E93"/>
    <w:rsid w:val="0095113D"/>
    <w:rsid w:val="00952ECC"/>
    <w:rsid w:val="009727A1"/>
    <w:rsid w:val="00980B94"/>
    <w:rsid w:val="009919C9"/>
    <w:rsid w:val="0099260D"/>
    <w:rsid w:val="00994E42"/>
    <w:rsid w:val="009957B5"/>
    <w:rsid w:val="00996976"/>
    <w:rsid w:val="009A1A59"/>
    <w:rsid w:val="009A7621"/>
    <w:rsid w:val="009B5344"/>
    <w:rsid w:val="009C0588"/>
    <w:rsid w:val="009C0FEF"/>
    <w:rsid w:val="009C7207"/>
    <w:rsid w:val="009D161C"/>
    <w:rsid w:val="009D217A"/>
    <w:rsid w:val="009D2978"/>
    <w:rsid w:val="009D4E3E"/>
    <w:rsid w:val="009D6192"/>
    <w:rsid w:val="009F1893"/>
    <w:rsid w:val="00A009EF"/>
    <w:rsid w:val="00A030FB"/>
    <w:rsid w:val="00A061E9"/>
    <w:rsid w:val="00A06966"/>
    <w:rsid w:val="00A16B6F"/>
    <w:rsid w:val="00A257A4"/>
    <w:rsid w:val="00A50F09"/>
    <w:rsid w:val="00A601D5"/>
    <w:rsid w:val="00A61D0E"/>
    <w:rsid w:val="00A70B5C"/>
    <w:rsid w:val="00A74FD9"/>
    <w:rsid w:val="00A75849"/>
    <w:rsid w:val="00A94626"/>
    <w:rsid w:val="00A97460"/>
    <w:rsid w:val="00A97965"/>
    <w:rsid w:val="00AA0982"/>
    <w:rsid w:val="00AA20DD"/>
    <w:rsid w:val="00AC127A"/>
    <w:rsid w:val="00AC7286"/>
    <w:rsid w:val="00AE0F56"/>
    <w:rsid w:val="00AE20B4"/>
    <w:rsid w:val="00AE5D22"/>
    <w:rsid w:val="00AE61DB"/>
    <w:rsid w:val="00B01DF9"/>
    <w:rsid w:val="00B059E8"/>
    <w:rsid w:val="00B12361"/>
    <w:rsid w:val="00B3429D"/>
    <w:rsid w:val="00B64580"/>
    <w:rsid w:val="00B870E2"/>
    <w:rsid w:val="00B87838"/>
    <w:rsid w:val="00B918B0"/>
    <w:rsid w:val="00BA03E3"/>
    <w:rsid w:val="00BA3456"/>
    <w:rsid w:val="00BA401C"/>
    <w:rsid w:val="00BC28B4"/>
    <w:rsid w:val="00BC7666"/>
    <w:rsid w:val="00BE4FB7"/>
    <w:rsid w:val="00BF0638"/>
    <w:rsid w:val="00BF33A9"/>
    <w:rsid w:val="00C02DBF"/>
    <w:rsid w:val="00C077C0"/>
    <w:rsid w:val="00C15197"/>
    <w:rsid w:val="00C207F7"/>
    <w:rsid w:val="00C2653A"/>
    <w:rsid w:val="00C266A6"/>
    <w:rsid w:val="00C27855"/>
    <w:rsid w:val="00C30D9A"/>
    <w:rsid w:val="00C3705D"/>
    <w:rsid w:val="00C37273"/>
    <w:rsid w:val="00C43F25"/>
    <w:rsid w:val="00C4714C"/>
    <w:rsid w:val="00C52889"/>
    <w:rsid w:val="00C5453E"/>
    <w:rsid w:val="00C64831"/>
    <w:rsid w:val="00C705DE"/>
    <w:rsid w:val="00C87BD1"/>
    <w:rsid w:val="00C93837"/>
    <w:rsid w:val="00C962E5"/>
    <w:rsid w:val="00C96B4A"/>
    <w:rsid w:val="00CA1171"/>
    <w:rsid w:val="00CB6BD8"/>
    <w:rsid w:val="00CC1103"/>
    <w:rsid w:val="00CC3C6B"/>
    <w:rsid w:val="00CC5C39"/>
    <w:rsid w:val="00CD3EDB"/>
    <w:rsid w:val="00CD5B6B"/>
    <w:rsid w:val="00CE358D"/>
    <w:rsid w:val="00CE50EE"/>
    <w:rsid w:val="00CE7674"/>
    <w:rsid w:val="00CF6359"/>
    <w:rsid w:val="00D06F97"/>
    <w:rsid w:val="00D136BF"/>
    <w:rsid w:val="00D220B5"/>
    <w:rsid w:val="00D22483"/>
    <w:rsid w:val="00D25A4B"/>
    <w:rsid w:val="00D300DF"/>
    <w:rsid w:val="00D314D5"/>
    <w:rsid w:val="00D32D5E"/>
    <w:rsid w:val="00D461EA"/>
    <w:rsid w:val="00D47CF4"/>
    <w:rsid w:val="00D53AED"/>
    <w:rsid w:val="00D57431"/>
    <w:rsid w:val="00D8087B"/>
    <w:rsid w:val="00D82CB7"/>
    <w:rsid w:val="00DB0D66"/>
    <w:rsid w:val="00DB2EDF"/>
    <w:rsid w:val="00E056C2"/>
    <w:rsid w:val="00E22B8B"/>
    <w:rsid w:val="00E25E9E"/>
    <w:rsid w:val="00E32985"/>
    <w:rsid w:val="00E412C6"/>
    <w:rsid w:val="00E527DA"/>
    <w:rsid w:val="00E74A25"/>
    <w:rsid w:val="00E77256"/>
    <w:rsid w:val="00E96FC4"/>
    <w:rsid w:val="00EA2BCB"/>
    <w:rsid w:val="00EA52AD"/>
    <w:rsid w:val="00EB1E5C"/>
    <w:rsid w:val="00EC3F9D"/>
    <w:rsid w:val="00EC5BF6"/>
    <w:rsid w:val="00ED7DD6"/>
    <w:rsid w:val="00F00E2D"/>
    <w:rsid w:val="00F01F6C"/>
    <w:rsid w:val="00F04DB5"/>
    <w:rsid w:val="00F15C04"/>
    <w:rsid w:val="00F226AA"/>
    <w:rsid w:val="00F272AE"/>
    <w:rsid w:val="00F32436"/>
    <w:rsid w:val="00F32523"/>
    <w:rsid w:val="00F32C0E"/>
    <w:rsid w:val="00F4765E"/>
    <w:rsid w:val="00F645DF"/>
    <w:rsid w:val="00F65FB7"/>
    <w:rsid w:val="00F67E26"/>
    <w:rsid w:val="00F71E4C"/>
    <w:rsid w:val="00F810E7"/>
    <w:rsid w:val="00F92E58"/>
    <w:rsid w:val="00FA0927"/>
    <w:rsid w:val="00FA101F"/>
    <w:rsid w:val="00FC4FA1"/>
    <w:rsid w:val="00FD43EB"/>
    <w:rsid w:val="00FD765C"/>
    <w:rsid w:val="00FE2ABB"/>
    <w:rsid w:val="00FE4AB7"/>
    <w:rsid w:val="00FE62EB"/>
    <w:rsid w:val="00FF3D8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335E1"/>
  <w15:chartTrackingRefBased/>
  <w15:docId w15:val="{EC8F3E1F-9E1B-4523-AC36-94A8B5773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texte de base,Bullet point_CMN,normal,PADE_liste,bullet 1,Puce focus,Contact,Listes,Normal bullet 2,lp1,1st level - Bullet List Paragraph,Lettre d'introduction,Bullet EY,List L1,Yellow Bullet,Bullet list,Citation List,Paragraphe 2"/>
    <w:basedOn w:val="Normal"/>
    <w:link w:val="ParagraphedelisteCar"/>
    <w:qFormat/>
    <w:rsid w:val="0093603B"/>
    <w:pPr>
      <w:ind w:left="720"/>
      <w:contextualSpacing/>
    </w:pPr>
  </w:style>
  <w:style w:type="character" w:styleId="Marquedecommentaire">
    <w:name w:val="annotation reference"/>
    <w:basedOn w:val="Policepardfaut"/>
    <w:uiPriority w:val="99"/>
    <w:semiHidden/>
    <w:unhideWhenUsed/>
    <w:rsid w:val="00AE0F56"/>
    <w:rPr>
      <w:sz w:val="16"/>
      <w:szCs w:val="16"/>
    </w:rPr>
  </w:style>
  <w:style w:type="paragraph" w:styleId="Commentaire">
    <w:name w:val="annotation text"/>
    <w:basedOn w:val="Normal"/>
    <w:link w:val="CommentaireCar"/>
    <w:uiPriority w:val="99"/>
    <w:semiHidden/>
    <w:unhideWhenUsed/>
    <w:rsid w:val="00AE0F56"/>
    <w:pPr>
      <w:spacing w:line="240" w:lineRule="auto"/>
    </w:pPr>
    <w:rPr>
      <w:sz w:val="20"/>
      <w:szCs w:val="20"/>
    </w:rPr>
  </w:style>
  <w:style w:type="character" w:customStyle="1" w:styleId="CommentaireCar">
    <w:name w:val="Commentaire Car"/>
    <w:basedOn w:val="Policepardfaut"/>
    <w:link w:val="Commentaire"/>
    <w:uiPriority w:val="99"/>
    <w:semiHidden/>
    <w:rsid w:val="00AE0F56"/>
    <w:rPr>
      <w:sz w:val="20"/>
      <w:szCs w:val="20"/>
    </w:rPr>
  </w:style>
  <w:style w:type="paragraph" w:styleId="Objetducommentaire">
    <w:name w:val="annotation subject"/>
    <w:basedOn w:val="Commentaire"/>
    <w:next w:val="Commentaire"/>
    <w:link w:val="ObjetducommentaireCar"/>
    <w:uiPriority w:val="99"/>
    <w:semiHidden/>
    <w:unhideWhenUsed/>
    <w:rsid w:val="00AE0F56"/>
    <w:rPr>
      <w:b/>
      <w:bCs/>
    </w:rPr>
  </w:style>
  <w:style w:type="character" w:customStyle="1" w:styleId="ObjetducommentaireCar">
    <w:name w:val="Objet du commentaire Car"/>
    <w:basedOn w:val="CommentaireCar"/>
    <w:link w:val="Objetducommentaire"/>
    <w:uiPriority w:val="99"/>
    <w:semiHidden/>
    <w:rsid w:val="00AE0F56"/>
    <w:rPr>
      <w:b/>
      <w:bCs/>
      <w:sz w:val="20"/>
      <w:szCs w:val="20"/>
    </w:rPr>
  </w:style>
  <w:style w:type="paragraph" w:styleId="Textedebulles">
    <w:name w:val="Balloon Text"/>
    <w:basedOn w:val="Normal"/>
    <w:link w:val="TextedebullesCar"/>
    <w:uiPriority w:val="99"/>
    <w:semiHidden/>
    <w:unhideWhenUsed/>
    <w:rsid w:val="00AE0F5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E0F56"/>
    <w:rPr>
      <w:rFonts w:ascii="Segoe UI" w:hAnsi="Segoe UI" w:cs="Segoe UI"/>
      <w:sz w:val="18"/>
      <w:szCs w:val="18"/>
    </w:rPr>
  </w:style>
  <w:style w:type="character" w:customStyle="1" w:styleId="ParagraphedelisteCar">
    <w:name w:val="Paragraphe de liste Car"/>
    <w:aliases w:val="texte de base Car,Bullet point_CMN Car,normal Car,PADE_liste Car,bullet 1 Car,Puce focus Car,Contact Car,Listes Car,Normal bullet 2 Car,lp1 Car,1st level - Bullet List Paragraph Car,Lettre d'introduction Car,Bullet EY Car"/>
    <w:link w:val="Paragraphedeliste"/>
    <w:uiPriority w:val="34"/>
    <w:qFormat/>
    <w:locked/>
    <w:rsid w:val="00F32C0E"/>
  </w:style>
  <w:style w:type="table" w:styleId="Grilledutableau">
    <w:name w:val="Table Grid"/>
    <w:basedOn w:val="TableauNormal"/>
    <w:uiPriority w:val="39"/>
    <w:rsid w:val="000C05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6C1481"/>
    <w:pPr>
      <w:suppressAutoHyphens/>
      <w:autoSpaceDN w:val="0"/>
      <w:spacing w:before="100" w:after="100" w:line="240" w:lineRule="auto"/>
      <w:textAlignment w:val="baseline"/>
    </w:pPr>
    <w:rPr>
      <w:rFonts w:ascii="Times New Roman" w:eastAsia="Times New Roman" w:hAnsi="Times New Roman" w:cs="Times New Roman"/>
      <w:sz w:val="24"/>
      <w:szCs w:val="24"/>
      <w:lang w:eastAsia="fr-FR"/>
    </w:rPr>
  </w:style>
  <w:style w:type="character" w:styleId="Lienhypertexte">
    <w:name w:val="Hyperlink"/>
    <w:basedOn w:val="Policepardfaut"/>
    <w:uiPriority w:val="99"/>
    <w:unhideWhenUsed/>
    <w:rsid w:val="00E25E9E"/>
    <w:rPr>
      <w:color w:val="0563C1" w:themeColor="hyperlink"/>
      <w:u w:val="single"/>
    </w:rPr>
  </w:style>
  <w:style w:type="character" w:styleId="Mentionnonrsolue">
    <w:name w:val="Unresolved Mention"/>
    <w:basedOn w:val="Policepardfaut"/>
    <w:uiPriority w:val="99"/>
    <w:semiHidden/>
    <w:unhideWhenUsed/>
    <w:rsid w:val="00E25E9E"/>
    <w:rPr>
      <w:color w:val="605E5C"/>
      <w:shd w:val="clear" w:color="auto" w:fill="E1DFDD"/>
    </w:rPr>
  </w:style>
  <w:style w:type="paragraph" w:styleId="En-tte">
    <w:name w:val="header"/>
    <w:basedOn w:val="Normal"/>
    <w:link w:val="En-tteCar"/>
    <w:uiPriority w:val="99"/>
    <w:unhideWhenUsed/>
    <w:rsid w:val="001212C9"/>
    <w:pPr>
      <w:tabs>
        <w:tab w:val="center" w:pos="4536"/>
        <w:tab w:val="right" w:pos="9072"/>
      </w:tabs>
      <w:spacing w:after="0" w:line="240" w:lineRule="auto"/>
    </w:pPr>
  </w:style>
  <w:style w:type="character" w:customStyle="1" w:styleId="En-tteCar">
    <w:name w:val="En-tête Car"/>
    <w:basedOn w:val="Policepardfaut"/>
    <w:link w:val="En-tte"/>
    <w:uiPriority w:val="99"/>
    <w:rsid w:val="001212C9"/>
  </w:style>
  <w:style w:type="paragraph" w:styleId="Pieddepage">
    <w:name w:val="footer"/>
    <w:basedOn w:val="Normal"/>
    <w:link w:val="PieddepageCar"/>
    <w:uiPriority w:val="99"/>
    <w:unhideWhenUsed/>
    <w:rsid w:val="001212C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212C9"/>
  </w:style>
  <w:style w:type="character" w:styleId="Lienhypertextesuivivisit">
    <w:name w:val="FollowedHyperlink"/>
    <w:basedOn w:val="Policepardfaut"/>
    <w:uiPriority w:val="99"/>
    <w:semiHidden/>
    <w:unhideWhenUsed/>
    <w:rsid w:val="0036021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868179">
      <w:bodyDiv w:val="1"/>
      <w:marLeft w:val="0"/>
      <w:marRight w:val="0"/>
      <w:marTop w:val="0"/>
      <w:marBottom w:val="0"/>
      <w:divBdr>
        <w:top w:val="none" w:sz="0" w:space="0" w:color="auto"/>
        <w:left w:val="none" w:sz="0" w:space="0" w:color="auto"/>
        <w:bottom w:val="none" w:sz="0" w:space="0" w:color="auto"/>
        <w:right w:val="none" w:sz="0" w:space="0" w:color="auto"/>
      </w:divBdr>
    </w:div>
    <w:div w:id="376398957">
      <w:bodyDiv w:val="1"/>
      <w:marLeft w:val="0"/>
      <w:marRight w:val="0"/>
      <w:marTop w:val="0"/>
      <w:marBottom w:val="0"/>
      <w:divBdr>
        <w:top w:val="none" w:sz="0" w:space="0" w:color="auto"/>
        <w:left w:val="none" w:sz="0" w:space="0" w:color="auto"/>
        <w:bottom w:val="none" w:sz="0" w:space="0" w:color="auto"/>
        <w:right w:val="none" w:sz="0" w:space="0" w:color="auto"/>
      </w:divBdr>
    </w:div>
    <w:div w:id="1194341118">
      <w:bodyDiv w:val="1"/>
      <w:marLeft w:val="0"/>
      <w:marRight w:val="0"/>
      <w:marTop w:val="0"/>
      <w:marBottom w:val="0"/>
      <w:divBdr>
        <w:top w:val="none" w:sz="0" w:space="0" w:color="auto"/>
        <w:left w:val="none" w:sz="0" w:space="0" w:color="auto"/>
        <w:bottom w:val="none" w:sz="0" w:space="0" w:color="auto"/>
        <w:right w:val="none" w:sz="0" w:space="0" w:color="auto"/>
      </w:divBdr>
    </w:div>
    <w:div w:id="1489207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ope.maregionsud.fr/projet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urope.maregionsud.fr/projet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feampa@maregionsud.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yperlink" Target="mailto:aulrich@maregionsud.fr"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ynergie-europe.fr/e_synergie/portail/SUD"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7D576C425F7F74D8F9FA31FADACEBDE" ma:contentTypeVersion="1" ma:contentTypeDescription="Crée un document." ma:contentTypeScope="" ma:versionID="99f5b85a3b5af30163b2f1f016b6d612">
  <xsd:schema xmlns:xsd="http://www.w3.org/2001/XMLSchema" xmlns:xs="http://www.w3.org/2001/XMLSchema" xmlns:p="http://schemas.microsoft.com/office/2006/metadata/properties" xmlns:ns2="eeaa52f5-645c-48a3-b727-da2fba6ab35d" targetNamespace="http://schemas.microsoft.com/office/2006/metadata/properties" ma:root="true" ma:fieldsID="87438c6f82935b0308ad975f3a8f1545" ns2:_="">
    <xsd:import namespace="eeaa52f5-645c-48a3-b727-da2fba6ab35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aa52f5-645c-48a3-b727-da2fba6ab35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2C9B565-FA9E-4A4D-B336-55FF5946BB8F}">
  <ds:schemaRefs>
    <ds:schemaRef ds:uri="http://schemas.openxmlformats.org/officeDocument/2006/bibliography"/>
  </ds:schemaRefs>
</ds:datastoreItem>
</file>

<file path=customXml/itemProps2.xml><?xml version="1.0" encoding="utf-8"?>
<ds:datastoreItem xmlns:ds="http://schemas.openxmlformats.org/officeDocument/2006/customXml" ds:itemID="{BEF4B0EC-1BE0-4C07-951D-8C9616EBE5AF}">
  <ds:schemaRefs>
    <ds:schemaRef ds:uri="http://schemas.microsoft.com/sharepoint/v3/contenttype/forms"/>
  </ds:schemaRefs>
</ds:datastoreItem>
</file>

<file path=customXml/itemProps3.xml><?xml version="1.0" encoding="utf-8"?>
<ds:datastoreItem xmlns:ds="http://schemas.openxmlformats.org/officeDocument/2006/customXml" ds:itemID="{8D7514CF-BE03-4136-9CD1-7C30F0606F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aa52f5-645c-48a3-b727-da2fba6ab3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520DF63-E7E5-40FF-9B5F-08E253BFCB3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971</TotalTime>
  <Pages>6</Pages>
  <Words>2256</Words>
  <Characters>12411</Characters>
  <Application>Microsoft Office Word</Application>
  <DocSecurity>0</DocSecurity>
  <Lines>103</Lines>
  <Paragraphs>29</Paragraphs>
  <ScaleCrop>false</ScaleCrop>
  <HeadingPairs>
    <vt:vector size="2" baseType="variant">
      <vt:variant>
        <vt:lpstr>Titre</vt:lpstr>
      </vt:variant>
      <vt:variant>
        <vt:i4>1</vt:i4>
      </vt:variant>
    </vt:vector>
  </HeadingPairs>
  <TitlesOfParts>
    <vt:vector size="1" baseType="lpstr">
      <vt:lpstr/>
    </vt:vector>
  </TitlesOfParts>
  <Company>Région Normandie</Company>
  <LinksUpToDate>false</LinksUpToDate>
  <CharactersWithSpaces>14638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GANZITTI Karine</dc:creator>
  <cp:keywords/>
  <dc:description/>
  <cp:lastModifiedBy>ULRICH Alexis</cp:lastModifiedBy>
  <cp:revision>127</cp:revision>
  <dcterms:created xsi:type="dcterms:W3CDTF">2022-08-19T08:55:00Z</dcterms:created>
  <dcterms:modified xsi:type="dcterms:W3CDTF">2023-11-08T10:42:00Z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0x01010017D576C425F7F74D8F9FA31FADACEBDE</vt:lpwstr>
  </property>
</Properties>
</file>