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72C8F" w14:textId="77777777" w:rsidR="00704066" w:rsidRDefault="00704066" w:rsidP="002F0E9A">
      <w:pPr>
        <w:jc w:val="center"/>
        <w:rPr>
          <w:b/>
        </w:rPr>
      </w:pPr>
    </w:p>
    <w:p w14:paraId="1A0B711B" w14:textId="772CA7C8" w:rsidR="00704066" w:rsidRDefault="00DA3F92" w:rsidP="002F0E9A">
      <w:pPr>
        <w:jc w:val="center"/>
        <w:rPr>
          <w:b/>
        </w:rPr>
      </w:pPr>
      <w:r>
        <w:rPr>
          <w:noProof/>
        </w:rPr>
        <w:drawing>
          <wp:inline distT="0" distB="0" distL="0" distR="0" wp14:anchorId="072D8C1C" wp14:editId="7964C9BD">
            <wp:extent cx="4883785" cy="1743710"/>
            <wp:effectExtent l="0" t="0" r="0" b="889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785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1DE1C" w14:textId="77777777" w:rsidR="00704066" w:rsidRDefault="00704066" w:rsidP="002F0E9A">
      <w:pPr>
        <w:jc w:val="center"/>
        <w:rPr>
          <w:b/>
        </w:rPr>
      </w:pPr>
    </w:p>
    <w:p w14:paraId="05DCA043" w14:textId="77777777" w:rsidR="00704066" w:rsidRDefault="00704066" w:rsidP="00704066">
      <w:pPr>
        <w:rPr>
          <w:b/>
        </w:rPr>
      </w:pPr>
    </w:p>
    <w:p w14:paraId="6349332E" w14:textId="65CE0BBB" w:rsidR="00292D03" w:rsidRPr="004625BB" w:rsidRDefault="00292D03" w:rsidP="00292D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eastAsiaTheme="majorEastAsia" w:cstheme="majorBidi"/>
          <w:b/>
          <w:color w:val="7A0012"/>
          <w:sz w:val="32"/>
          <w:szCs w:val="32"/>
        </w:rPr>
      </w:pPr>
      <w:r>
        <w:rPr>
          <w:rFonts w:eastAsiaTheme="majorEastAsia" w:cstheme="majorBidi"/>
          <w:b/>
          <w:color w:val="7A0012"/>
          <w:sz w:val="32"/>
          <w:szCs w:val="32"/>
        </w:rPr>
        <w:t>ACCESSIBILITE</w:t>
      </w:r>
      <w:r w:rsidRPr="004625BB">
        <w:rPr>
          <w:rFonts w:eastAsiaTheme="majorEastAsia" w:cstheme="majorBidi"/>
          <w:b/>
          <w:color w:val="7A0012"/>
          <w:sz w:val="32"/>
          <w:szCs w:val="32"/>
        </w:rPr>
        <w:t xml:space="preserve"> A L’ATTENTION DES BENEFICIAIRES POTENTIELS</w:t>
      </w:r>
    </w:p>
    <w:p w14:paraId="0A3D5118" w14:textId="77777777" w:rsidR="00292D03" w:rsidRPr="004625BB" w:rsidRDefault="00292D03" w:rsidP="00292D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eastAsiaTheme="majorEastAsia" w:cstheme="majorBidi"/>
          <w:b/>
          <w:color w:val="7A0012"/>
          <w:sz w:val="32"/>
          <w:szCs w:val="32"/>
        </w:rPr>
      </w:pPr>
      <w:r w:rsidRPr="004625BB">
        <w:rPr>
          <w:rFonts w:eastAsiaTheme="majorEastAsia" w:cstheme="majorBidi"/>
          <w:b/>
          <w:color w:val="7A0012"/>
          <w:sz w:val="32"/>
          <w:szCs w:val="32"/>
        </w:rPr>
        <w:t>du Programme FEADER 2023-2027</w:t>
      </w:r>
    </w:p>
    <w:p w14:paraId="6D5CAFFA" w14:textId="77777777" w:rsidR="00292D03" w:rsidRPr="004625BB" w:rsidRDefault="00292D03" w:rsidP="00292D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eastAsiaTheme="majorEastAsia" w:cstheme="majorBidi"/>
          <w:b/>
          <w:color w:val="7A0012"/>
          <w:sz w:val="32"/>
          <w:szCs w:val="32"/>
        </w:rPr>
      </w:pPr>
      <w:r w:rsidRPr="004625BB">
        <w:rPr>
          <w:rFonts w:eastAsiaTheme="majorEastAsia" w:cstheme="majorBidi"/>
          <w:b/>
          <w:color w:val="7A0012"/>
          <w:sz w:val="32"/>
          <w:szCs w:val="32"/>
        </w:rPr>
        <w:t>de la Région Provence-Alpes-Côte d'Azur</w:t>
      </w:r>
    </w:p>
    <w:p w14:paraId="17D7F4BF" w14:textId="2CA4E764" w:rsidR="00292D03" w:rsidRDefault="00292D03" w:rsidP="00292D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eastAsiaTheme="majorEastAsia" w:cstheme="majorBidi"/>
          <w:b/>
          <w:color w:val="7A0012"/>
          <w:sz w:val="32"/>
          <w:szCs w:val="32"/>
        </w:rPr>
      </w:pPr>
      <w:r w:rsidRPr="00C962AD">
        <w:rPr>
          <w:rFonts w:eastAsiaTheme="majorEastAsia" w:cstheme="majorBidi"/>
          <w:b/>
          <w:color w:val="7A0012"/>
          <w:sz w:val="32"/>
          <w:szCs w:val="32"/>
        </w:rPr>
        <w:t>Intervention n° 73.01 et 73.17</w:t>
      </w:r>
    </w:p>
    <w:p w14:paraId="63EA4CC9" w14:textId="31E8EB07" w:rsidR="00292D03" w:rsidRDefault="00292D03" w:rsidP="00292D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eastAsiaTheme="majorEastAsia" w:cstheme="majorBidi"/>
          <w:b/>
          <w:color w:val="7A0012"/>
          <w:sz w:val="32"/>
          <w:szCs w:val="32"/>
        </w:rPr>
      </w:pPr>
      <w:r>
        <w:rPr>
          <w:rFonts w:eastAsiaTheme="majorEastAsia" w:cstheme="majorBidi"/>
          <w:b/>
          <w:color w:val="7A0012"/>
          <w:sz w:val="32"/>
          <w:szCs w:val="32"/>
        </w:rPr>
        <w:t>CONTRAT DE TRANSITION AGRICOLE</w:t>
      </w:r>
    </w:p>
    <w:p w14:paraId="2ED1A154" w14:textId="0025352B" w:rsidR="00292D03" w:rsidRPr="008B4D5A" w:rsidRDefault="00704066" w:rsidP="00292D03">
      <w:pPr>
        <w:rPr>
          <w:sz w:val="24"/>
          <w:szCs w:val="24"/>
        </w:rPr>
      </w:pPr>
      <w:r>
        <w:br w:type="page"/>
      </w:r>
    </w:p>
    <w:p w14:paraId="61DFCC98" w14:textId="3B26DF6B" w:rsidR="00704066" w:rsidRDefault="00704066"/>
    <w:p w14:paraId="56FBE307" w14:textId="77777777" w:rsidR="002F0E9A" w:rsidRDefault="002F0E9A"/>
    <w:p w14:paraId="08A9A992" w14:textId="3E0DDEEF" w:rsidR="00806EC5" w:rsidRPr="005E2204" w:rsidRDefault="00D36544">
      <w:pPr>
        <w:rPr>
          <w:b/>
          <w:color w:val="0070C0"/>
        </w:rPr>
      </w:pPr>
      <w:r w:rsidRPr="005E2204">
        <w:rPr>
          <w:b/>
          <w:color w:val="0070C0"/>
        </w:rPr>
        <w:t>Edit</w:t>
      </w:r>
      <w:r w:rsidR="00CA7B74">
        <w:rPr>
          <w:b/>
          <w:color w:val="0070C0"/>
        </w:rPr>
        <w:t>é</w:t>
      </w:r>
      <w:r w:rsidRPr="005E2204">
        <w:rPr>
          <w:b/>
          <w:color w:val="0070C0"/>
        </w:rPr>
        <w:t xml:space="preserve"> le 03 mars 2023</w:t>
      </w:r>
    </w:p>
    <w:p w14:paraId="6FDB02A7" w14:textId="28096389" w:rsidR="002F0E9A" w:rsidRDefault="002F0E9A">
      <w:r>
        <w:t xml:space="preserve">La </w:t>
      </w:r>
      <w:r w:rsidR="00E90CB5">
        <w:t>R</w:t>
      </w:r>
      <w:r>
        <w:t xml:space="preserve">égion </w:t>
      </w:r>
      <w:r w:rsidR="00E90CB5">
        <w:t>Provence-Alpes-Côte d’Azur</w:t>
      </w:r>
      <w:r>
        <w:t xml:space="preserve"> s’engage à rendre son service accessible, conformément à l’article 47 de la loi n°2005</w:t>
      </w:r>
      <w:r w:rsidR="00806EC5">
        <w:t>-102 du 11 février 2005.</w:t>
      </w:r>
      <w:r w:rsidR="005E2204">
        <w:t xml:space="preserve"> Un audit</w:t>
      </w:r>
      <w:r w:rsidR="0054272A">
        <w:t xml:space="preserve"> de conformité</w:t>
      </w:r>
      <w:r w:rsidR="00A7247C">
        <w:t xml:space="preserve"> portant sur les normes d’accessibilité développées sous euro-pac</w:t>
      </w:r>
      <w:r w:rsidR="005E2204">
        <w:t xml:space="preserve"> sera réalisé en 2023.</w:t>
      </w:r>
    </w:p>
    <w:p w14:paraId="4001BED9" w14:textId="77777777" w:rsidR="00D36544" w:rsidRDefault="00D36544">
      <w:r>
        <w:t xml:space="preserve">Cette déclaration d’accessibilité </w:t>
      </w:r>
      <w:r w:rsidR="00F73523">
        <w:t>s’applique à Euro-PAC, l’outil de gestion du FEADER.</w:t>
      </w:r>
    </w:p>
    <w:p w14:paraId="1E03602E" w14:textId="352E50F7" w:rsidR="00F73523" w:rsidRDefault="00CA7B74" w:rsidP="00CA7B74">
      <w:pPr>
        <w:tabs>
          <w:tab w:val="left" w:pos="1908"/>
        </w:tabs>
      </w:pPr>
      <w:r>
        <w:tab/>
      </w:r>
    </w:p>
    <w:p w14:paraId="028D73EB" w14:textId="77777777" w:rsidR="00806EC5" w:rsidRPr="00F73523" w:rsidRDefault="00806EC5">
      <w:pPr>
        <w:rPr>
          <w:b/>
          <w:color w:val="0070C0"/>
        </w:rPr>
      </w:pPr>
      <w:r w:rsidRPr="00F73523">
        <w:rPr>
          <w:b/>
          <w:color w:val="0070C0"/>
        </w:rPr>
        <w:t>Amélioration et contact</w:t>
      </w:r>
    </w:p>
    <w:p w14:paraId="07A4C27C" w14:textId="77777777" w:rsidR="00806EC5" w:rsidRDefault="00D36544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2EC3D419" wp14:editId="29AC9594">
            <wp:simplePos x="0" y="0"/>
            <wp:positionH relativeFrom="column">
              <wp:posOffset>1493083</wp:posOffset>
            </wp:positionH>
            <wp:positionV relativeFrom="paragraph">
              <wp:posOffset>184983</wp:posOffset>
            </wp:positionV>
            <wp:extent cx="213756" cy="220881"/>
            <wp:effectExtent l="0" t="0" r="0" b="825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813" cy="2281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6EC5">
        <w:t xml:space="preserve">Si vous n’arrivez pas à accéder à un contenu ou à un service, vous pouvez </w:t>
      </w:r>
      <w:r>
        <w:t xml:space="preserve">utiliser l’assistance en ligne disponible en cliquant sur </w:t>
      </w:r>
    </w:p>
    <w:p w14:paraId="56C5C6CB" w14:textId="77777777" w:rsidR="00F73523" w:rsidRDefault="00F73523"/>
    <w:p w14:paraId="7C684FF8" w14:textId="77777777" w:rsidR="00806EC5" w:rsidRPr="00F73523" w:rsidRDefault="00F73523">
      <w:pPr>
        <w:rPr>
          <w:b/>
          <w:color w:val="0070C0"/>
        </w:rPr>
      </w:pPr>
      <w:r w:rsidRPr="00F73523">
        <w:rPr>
          <w:b/>
          <w:color w:val="0070C0"/>
        </w:rPr>
        <w:t>Voie et recours</w:t>
      </w:r>
    </w:p>
    <w:p w14:paraId="48D0E623" w14:textId="4BBC4969" w:rsidR="00806EC5" w:rsidRDefault="00F73523">
      <w:r>
        <w:t xml:space="preserve">Pour tous recours concernant l’accessibilité et le défaut de réponse, vous pouvez vous reporter à la rubrique </w:t>
      </w:r>
      <w:r w:rsidR="00E90CB5">
        <w:rPr>
          <w:b/>
        </w:rPr>
        <w:t>Le Médiateur et la mission Médiation</w:t>
      </w:r>
      <w:r w:rsidR="00E90CB5">
        <w:t xml:space="preserve"> </w:t>
      </w:r>
      <w:r>
        <w:t xml:space="preserve">accessible sur le site de la région </w:t>
      </w:r>
      <w:r w:rsidR="00E90CB5">
        <w:t>Provence-Alpes-Côte d’Azur</w:t>
      </w:r>
      <w:r>
        <w:t xml:space="preserve"> dans le menu </w:t>
      </w:r>
      <w:r w:rsidR="00E90CB5">
        <w:rPr>
          <w:color w:val="0070C0"/>
        </w:rPr>
        <w:t>Le Conseil régional</w:t>
      </w:r>
      <w:r w:rsidRPr="00F73523">
        <w:rPr>
          <w:color w:val="0070C0"/>
        </w:rPr>
        <w:t xml:space="preserve"> </w:t>
      </w:r>
      <w:r>
        <w:t xml:space="preserve">en cliquant sur le lien </w:t>
      </w:r>
      <w:hyperlink r:id="rId12" w:history="1">
        <w:r w:rsidR="00E90CB5">
          <w:rPr>
            <w:rStyle w:val="Lienhypertexte"/>
          </w:rPr>
          <w:t>Conseil Régional de Provence-Alpes-Côte d'Azur - Ma Région Sud (maregionsud.fr)</w:t>
        </w:r>
      </w:hyperlink>
    </w:p>
    <w:p w14:paraId="1119AF19" w14:textId="77777777" w:rsidR="00F73523" w:rsidRDefault="00F73523"/>
    <w:sectPr w:rsidR="00F73523" w:rsidSect="00704066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779C8" w14:textId="77777777" w:rsidR="007646A9" w:rsidRDefault="007646A9" w:rsidP="00704066">
      <w:pPr>
        <w:spacing w:after="0" w:line="240" w:lineRule="auto"/>
      </w:pPr>
      <w:r>
        <w:separator/>
      </w:r>
    </w:p>
  </w:endnote>
  <w:endnote w:type="continuationSeparator" w:id="0">
    <w:p w14:paraId="0BCB6F5C" w14:textId="77777777" w:rsidR="007646A9" w:rsidRDefault="007646A9" w:rsidP="00704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8C09B" w14:textId="77777777" w:rsidR="00704066" w:rsidRDefault="00704066" w:rsidP="00704066">
    <w:pPr>
      <w:pStyle w:val="Pieddepage"/>
      <w:jc w:val="right"/>
    </w:pPr>
    <w:r>
      <w:tab/>
    </w:r>
    <w:sdt>
      <w:sdtPr>
        <w:id w:val="276683287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971863">
              <w:rPr>
                <w:sz w:val="16"/>
                <w:szCs w:val="16"/>
              </w:rPr>
              <w:t xml:space="preserve">Page </w:t>
            </w:r>
            <w:r w:rsidRPr="00971863">
              <w:rPr>
                <w:b/>
                <w:bCs/>
                <w:sz w:val="16"/>
                <w:szCs w:val="16"/>
              </w:rPr>
              <w:fldChar w:fldCharType="begin"/>
            </w:r>
            <w:r w:rsidRPr="00971863">
              <w:rPr>
                <w:b/>
                <w:bCs/>
                <w:sz w:val="16"/>
                <w:szCs w:val="16"/>
              </w:rPr>
              <w:instrText>PAGE</w:instrText>
            </w:r>
            <w:r w:rsidRPr="00971863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sz w:val="16"/>
                <w:szCs w:val="16"/>
              </w:rPr>
              <w:t>2</w:t>
            </w:r>
            <w:r w:rsidRPr="00971863">
              <w:rPr>
                <w:b/>
                <w:bCs/>
                <w:sz w:val="16"/>
                <w:szCs w:val="16"/>
              </w:rPr>
              <w:fldChar w:fldCharType="end"/>
            </w:r>
            <w:r w:rsidRPr="00971863">
              <w:rPr>
                <w:sz w:val="16"/>
                <w:szCs w:val="16"/>
              </w:rPr>
              <w:t xml:space="preserve"> sur </w:t>
            </w:r>
            <w:r w:rsidRPr="00971863">
              <w:rPr>
                <w:b/>
                <w:bCs/>
                <w:sz w:val="16"/>
                <w:szCs w:val="16"/>
              </w:rPr>
              <w:fldChar w:fldCharType="begin"/>
            </w:r>
            <w:r w:rsidRPr="00971863">
              <w:rPr>
                <w:b/>
                <w:bCs/>
                <w:sz w:val="16"/>
                <w:szCs w:val="16"/>
              </w:rPr>
              <w:instrText>NUMPAGES</w:instrText>
            </w:r>
            <w:r w:rsidRPr="00971863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sz w:val="16"/>
                <w:szCs w:val="16"/>
              </w:rPr>
              <w:t>16</w:t>
            </w:r>
            <w:r w:rsidRPr="00971863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1211C82A" w14:textId="77777777" w:rsidR="00704066" w:rsidRPr="0002378C" w:rsidRDefault="00704066" w:rsidP="00704066">
    <w:pPr>
      <w:pStyle w:val="Pieddepage"/>
      <w:jc w:val="center"/>
      <w:rPr>
        <w:rFonts w:ascii="Calibri Light" w:hAnsi="Calibri Light"/>
        <w:i/>
      </w:rPr>
    </w:pPr>
  </w:p>
  <w:p w14:paraId="2493E7E7" w14:textId="4F389C2B" w:rsidR="00704066" w:rsidRDefault="00704066" w:rsidP="00704066">
    <w:pPr>
      <w:pStyle w:val="Pieddepage"/>
      <w:tabs>
        <w:tab w:val="clear" w:pos="4536"/>
        <w:tab w:val="clear" w:pos="9072"/>
        <w:tab w:val="left" w:pos="691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auGrille5Fonc-Accentuation5"/>
      <w:tblW w:w="6799" w:type="dxa"/>
      <w:tblInd w:w="1412" w:type="dxa"/>
      <w:tblLook w:val="04A0" w:firstRow="1" w:lastRow="0" w:firstColumn="1" w:lastColumn="0" w:noHBand="0" w:noVBand="1"/>
    </w:tblPr>
    <w:tblGrid>
      <w:gridCol w:w="3044"/>
      <w:gridCol w:w="3755"/>
    </w:tblGrid>
    <w:tr w:rsidR="001B25BA" w:rsidRPr="007050F7" w14:paraId="478637BF" w14:textId="77777777" w:rsidTr="00B918C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132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044" w:type="dxa"/>
          <w:tcBorders>
            <w:right w:val="dotted" w:sz="4" w:space="0" w:color="F7CAAC" w:themeColor="accent2" w:themeTint="66"/>
          </w:tcBorders>
          <w:shd w:val="clear" w:color="auto" w:fill="FBE4D5" w:themeFill="accent2" w:themeFillTint="33"/>
        </w:tcPr>
        <w:p w14:paraId="4387AA13" w14:textId="77777777" w:rsidR="001B25BA" w:rsidRPr="007050F7" w:rsidRDefault="001B25BA" w:rsidP="001B25BA">
          <w:pPr>
            <w:spacing w:after="120"/>
            <w:rPr>
              <w:rFonts w:eastAsiaTheme="minorEastAsia"/>
              <w:b w:val="0"/>
              <w:bCs w:val="0"/>
              <w:color w:val="000000" w:themeColor="text1"/>
              <w:sz w:val="16"/>
              <w:szCs w:val="16"/>
            </w:rPr>
          </w:pPr>
          <w:r w:rsidRPr="007050F7">
            <w:rPr>
              <w:rFonts w:eastAsiaTheme="minorEastAsia"/>
              <w:b w:val="0"/>
              <w:bCs w:val="0"/>
              <w:color w:val="000000" w:themeColor="text1"/>
              <w:sz w:val="16"/>
              <w:szCs w:val="16"/>
            </w:rPr>
            <w:t>Version</w:t>
          </w:r>
        </w:p>
      </w:tc>
      <w:tc>
        <w:tcPr>
          <w:tcW w:w="3755" w:type="dxa"/>
          <w:tcBorders>
            <w:top w:val="dotted" w:sz="4" w:space="0" w:color="F7CAAC" w:themeColor="accent2" w:themeTint="66"/>
            <w:left w:val="dotted" w:sz="4" w:space="0" w:color="F7CAAC" w:themeColor="accent2" w:themeTint="66"/>
            <w:bottom w:val="dotted" w:sz="4" w:space="0" w:color="F7CAAC" w:themeColor="accent2" w:themeTint="66"/>
            <w:right w:val="dotted" w:sz="4" w:space="0" w:color="F7CAAC" w:themeColor="accent2" w:themeTint="66"/>
          </w:tcBorders>
          <w:shd w:val="clear" w:color="auto" w:fill="auto"/>
        </w:tcPr>
        <w:p w14:paraId="46946F7F" w14:textId="6FAA9A9E" w:rsidR="001B25BA" w:rsidRPr="007050F7" w:rsidRDefault="001B25BA" w:rsidP="001B25BA">
          <w:pPr>
            <w:spacing w:after="120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eastAsiaTheme="minorEastAsia"/>
              <w:b w:val="0"/>
              <w:bCs w:val="0"/>
              <w:color w:val="000000" w:themeColor="text1"/>
              <w:sz w:val="16"/>
              <w:szCs w:val="16"/>
            </w:rPr>
          </w:pPr>
          <w:r w:rsidRPr="007050F7">
            <w:rPr>
              <w:rFonts w:eastAsiaTheme="minorEastAsia"/>
              <w:b w:val="0"/>
              <w:bCs w:val="0"/>
              <w:color w:val="000000" w:themeColor="text1"/>
              <w:sz w:val="16"/>
              <w:szCs w:val="16"/>
            </w:rPr>
            <w:t>1.</w:t>
          </w:r>
          <w:r w:rsidR="00CA7B74">
            <w:rPr>
              <w:rFonts w:eastAsiaTheme="minorEastAsia"/>
              <w:b w:val="0"/>
              <w:bCs w:val="0"/>
              <w:color w:val="000000" w:themeColor="text1"/>
              <w:sz w:val="16"/>
              <w:szCs w:val="16"/>
            </w:rPr>
            <w:t>0</w:t>
          </w:r>
        </w:p>
      </w:tc>
    </w:tr>
    <w:tr w:rsidR="001B25BA" w:rsidRPr="007050F7" w14:paraId="71452BFC" w14:textId="77777777" w:rsidTr="00B918C7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148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044" w:type="dxa"/>
          <w:tcBorders>
            <w:right w:val="dotted" w:sz="4" w:space="0" w:color="F7CAAC" w:themeColor="accent2" w:themeTint="66"/>
          </w:tcBorders>
          <w:shd w:val="clear" w:color="auto" w:fill="FBE4D5" w:themeFill="accent2" w:themeFillTint="33"/>
        </w:tcPr>
        <w:p w14:paraId="031587B6" w14:textId="77777777" w:rsidR="001B25BA" w:rsidRPr="007050F7" w:rsidRDefault="001B25BA" w:rsidP="001B25BA">
          <w:pPr>
            <w:spacing w:after="120"/>
            <w:rPr>
              <w:rFonts w:eastAsiaTheme="minorEastAsia"/>
              <w:b w:val="0"/>
              <w:bCs w:val="0"/>
              <w:color w:val="000000" w:themeColor="text1"/>
              <w:sz w:val="16"/>
              <w:szCs w:val="16"/>
            </w:rPr>
          </w:pPr>
          <w:r w:rsidRPr="007050F7">
            <w:rPr>
              <w:rFonts w:eastAsiaTheme="minorEastAsia"/>
              <w:b w:val="0"/>
              <w:bCs w:val="0"/>
              <w:color w:val="000000" w:themeColor="text1"/>
              <w:sz w:val="16"/>
              <w:szCs w:val="16"/>
            </w:rPr>
            <w:t>Date de diffusion</w:t>
          </w:r>
        </w:p>
      </w:tc>
      <w:tc>
        <w:tcPr>
          <w:tcW w:w="3755" w:type="dxa"/>
          <w:tcBorders>
            <w:top w:val="dotted" w:sz="4" w:space="0" w:color="F7CAAC" w:themeColor="accent2" w:themeTint="66"/>
            <w:left w:val="dotted" w:sz="4" w:space="0" w:color="F7CAAC" w:themeColor="accent2" w:themeTint="66"/>
            <w:bottom w:val="dotted" w:sz="4" w:space="0" w:color="F7CAAC" w:themeColor="accent2" w:themeTint="66"/>
            <w:right w:val="dotted" w:sz="4" w:space="0" w:color="F7CAAC" w:themeColor="accent2" w:themeTint="66"/>
          </w:tcBorders>
          <w:shd w:val="clear" w:color="auto" w:fill="auto"/>
        </w:tcPr>
        <w:p w14:paraId="6C04051D" w14:textId="77777777" w:rsidR="001B25BA" w:rsidRPr="007050F7" w:rsidRDefault="001B25BA" w:rsidP="001B25BA">
          <w:pPr>
            <w:spacing w:after="120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eastAsiaTheme="minorEastAsia"/>
              <w:color w:val="000000" w:themeColor="text1"/>
              <w:sz w:val="16"/>
              <w:szCs w:val="16"/>
            </w:rPr>
          </w:pPr>
          <w:r>
            <w:rPr>
              <w:rFonts w:eastAsiaTheme="minorEastAsia"/>
              <w:color w:val="000000" w:themeColor="text1"/>
              <w:sz w:val="16"/>
              <w:szCs w:val="16"/>
            </w:rPr>
            <w:t>4 mai</w:t>
          </w:r>
          <w:r w:rsidRPr="007050F7">
            <w:rPr>
              <w:rFonts w:eastAsiaTheme="minorEastAsia"/>
              <w:color w:val="000000" w:themeColor="text1"/>
              <w:sz w:val="16"/>
              <w:szCs w:val="16"/>
            </w:rPr>
            <w:t xml:space="preserve"> 2023</w:t>
          </w:r>
        </w:p>
      </w:tc>
    </w:tr>
    <w:tr w:rsidR="001B25BA" w:rsidRPr="007050F7" w14:paraId="655A4235" w14:textId="77777777" w:rsidTr="00B918C7">
      <w:trPr>
        <w:trHeight w:val="168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044" w:type="dxa"/>
          <w:tcBorders>
            <w:right w:val="dotted" w:sz="4" w:space="0" w:color="F7CAAC" w:themeColor="accent2" w:themeTint="66"/>
          </w:tcBorders>
          <w:shd w:val="clear" w:color="auto" w:fill="FBE4D5" w:themeFill="accent2" w:themeFillTint="33"/>
        </w:tcPr>
        <w:p w14:paraId="05B55C76" w14:textId="77777777" w:rsidR="001B25BA" w:rsidRPr="007050F7" w:rsidRDefault="001B25BA" w:rsidP="001B25BA">
          <w:pPr>
            <w:spacing w:after="120"/>
            <w:rPr>
              <w:rFonts w:eastAsiaTheme="minorEastAsia"/>
              <w:b w:val="0"/>
              <w:bCs w:val="0"/>
              <w:color w:val="000000" w:themeColor="text1"/>
              <w:sz w:val="16"/>
              <w:szCs w:val="16"/>
            </w:rPr>
          </w:pPr>
          <w:r w:rsidRPr="007050F7">
            <w:rPr>
              <w:rFonts w:eastAsiaTheme="minorEastAsia"/>
              <w:b w:val="0"/>
              <w:bCs w:val="0"/>
              <w:color w:val="000000" w:themeColor="text1"/>
              <w:sz w:val="16"/>
              <w:szCs w:val="16"/>
            </w:rPr>
            <w:t>Versions antérieures</w:t>
          </w:r>
        </w:p>
      </w:tc>
      <w:tc>
        <w:tcPr>
          <w:tcW w:w="3755" w:type="dxa"/>
          <w:tcBorders>
            <w:top w:val="dotted" w:sz="4" w:space="0" w:color="F7CAAC" w:themeColor="accent2" w:themeTint="66"/>
            <w:left w:val="dotted" w:sz="4" w:space="0" w:color="F7CAAC" w:themeColor="accent2" w:themeTint="66"/>
            <w:bottom w:val="dotted" w:sz="4" w:space="0" w:color="F7CAAC" w:themeColor="accent2" w:themeTint="66"/>
            <w:right w:val="dotted" w:sz="4" w:space="0" w:color="F7CAAC" w:themeColor="accent2" w:themeTint="66"/>
          </w:tcBorders>
          <w:shd w:val="clear" w:color="auto" w:fill="auto"/>
        </w:tcPr>
        <w:p w14:paraId="794EF6AD" w14:textId="7EFA969B" w:rsidR="001B25BA" w:rsidRPr="00E07729" w:rsidRDefault="001B25BA" w:rsidP="001B25BA">
          <w:pPr>
            <w:spacing w:after="120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Fonts w:eastAsiaTheme="minorEastAsia"/>
              <w:color w:val="000000" w:themeColor="text1"/>
              <w:sz w:val="16"/>
              <w:szCs w:val="16"/>
            </w:rPr>
          </w:pPr>
        </w:p>
      </w:tc>
    </w:tr>
    <w:tr w:rsidR="001B25BA" w:rsidRPr="007050F7" w14:paraId="3C634CD2" w14:textId="77777777" w:rsidTr="00B918C7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18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044" w:type="dxa"/>
          <w:tcBorders>
            <w:right w:val="dotted" w:sz="4" w:space="0" w:color="F7CAAC" w:themeColor="accent2" w:themeTint="66"/>
          </w:tcBorders>
          <w:shd w:val="clear" w:color="auto" w:fill="FBE4D5" w:themeFill="accent2" w:themeFillTint="33"/>
        </w:tcPr>
        <w:p w14:paraId="52AAD2BB" w14:textId="77777777" w:rsidR="001B25BA" w:rsidRPr="007050F7" w:rsidRDefault="001B25BA" w:rsidP="001B25BA">
          <w:pPr>
            <w:spacing w:after="120"/>
            <w:rPr>
              <w:rFonts w:eastAsiaTheme="minorEastAsia"/>
              <w:b w:val="0"/>
              <w:bCs w:val="0"/>
              <w:color w:val="000000" w:themeColor="text1"/>
              <w:sz w:val="16"/>
              <w:szCs w:val="16"/>
            </w:rPr>
          </w:pPr>
          <w:r w:rsidRPr="007050F7">
            <w:rPr>
              <w:rFonts w:eastAsiaTheme="minorEastAsia"/>
              <w:b w:val="0"/>
              <w:bCs w:val="0"/>
              <w:color w:val="000000" w:themeColor="text1"/>
              <w:sz w:val="16"/>
              <w:szCs w:val="16"/>
            </w:rPr>
            <w:t>Modification</w:t>
          </w:r>
        </w:p>
      </w:tc>
      <w:tc>
        <w:tcPr>
          <w:tcW w:w="3755" w:type="dxa"/>
          <w:tcBorders>
            <w:top w:val="dotted" w:sz="4" w:space="0" w:color="F7CAAC" w:themeColor="accent2" w:themeTint="66"/>
            <w:left w:val="dotted" w:sz="4" w:space="0" w:color="F7CAAC" w:themeColor="accent2" w:themeTint="66"/>
            <w:bottom w:val="dotted" w:sz="4" w:space="0" w:color="F7CAAC" w:themeColor="accent2" w:themeTint="66"/>
            <w:right w:val="dotted" w:sz="4" w:space="0" w:color="F7CAAC" w:themeColor="accent2" w:themeTint="66"/>
          </w:tcBorders>
          <w:shd w:val="clear" w:color="auto" w:fill="auto"/>
        </w:tcPr>
        <w:p w14:paraId="7E6323DA" w14:textId="77777777" w:rsidR="001B25BA" w:rsidRPr="007050F7" w:rsidRDefault="001B25BA" w:rsidP="001B25BA">
          <w:pPr>
            <w:tabs>
              <w:tab w:val="left" w:pos="1332"/>
            </w:tabs>
            <w:spacing w:after="120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eastAsiaTheme="minorEastAsia"/>
              <w:color w:val="000000" w:themeColor="text1"/>
              <w:sz w:val="16"/>
              <w:szCs w:val="16"/>
            </w:rPr>
          </w:pPr>
          <w:r w:rsidRPr="007050F7">
            <w:rPr>
              <w:rFonts w:eastAsiaTheme="minorEastAsia"/>
              <w:color w:val="000000" w:themeColor="text1"/>
              <w:sz w:val="16"/>
              <w:szCs w:val="16"/>
            </w:rPr>
            <w:t>Audit initial</w:t>
          </w:r>
        </w:p>
      </w:tc>
    </w:tr>
  </w:tbl>
  <w:p w14:paraId="20DDA652" w14:textId="77777777" w:rsidR="001B25BA" w:rsidRDefault="001B25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6C753" w14:textId="77777777" w:rsidR="007646A9" w:rsidRDefault="007646A9" w:rsidP="00704066">
      <w:pPr>
        <w:spacing w:after="0" w:line="240" w:lineRule="auto"/>
      </w:pPr>
      <w:r>
        <w:separator/>
      </w:r>
    </w:p>
  </w:footnote>
  <w:footnote w:type="continuationSeparator" w:id="0">
    <w:p w14:paraId="0007213D" w14:textId="77777777" w:rsidR="007646A9" w:rsidRDefault="007646A9" w:rsidP="00704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22A4C" w14:textId="3F187986" w:rsidR="00704066" w:rsidRPr="00971863" w:rsidRDefault="00704066" w:rsidP="00704066">
    <w:pPr>
      <w:pStyle w:val="En-tte"/>
      <w:jc w:val="right"/>
    </w:pPr>
    <w:r w:rsidRPr="00971863">
      <w:rPr>
        <w:sz w:val="16"/>
      </w:rPr>
      <w:t>7</w:t>
    </w:r>
    <w:r>
      <w:rPr>
        <w:sz w:val="16"/>
      </w:rPr>
      <w:t>3</w:t>
    </w:r>
    <w:r w:rsidRPr="00971863">
      <w:rPr>
        <w:sz w:val="16"/>
      </w:rPr>
      <w:t>.0</w:t>
    </w:r>
    <w:r>
      <w:rPr>
        <w:sz w:val="16"/>
      </w:rPr>
      <w:t>1</w:t>
    </w:r>
    <w:r w:rsidRPr="00971863">
      <w:rPr>
        <w:sz w:val="16"/>
      </w:rPr>
      <w:t>_</w:t>
    </w:r>
    <w:r>
      <w:rPr>
        <w:sz w:val="16"/>
      </w:rPr>
      <w:t>Accessibilité_73.17BonifJA</w:t>
    </w:r>
    <w:r w:rsidRPr="00971863">
      <w:rPr>
        <w:sz w:val="16"/>
      </w:rPr>
      <w:t>_</w:t>
    </w:r>
    <w:r w:rsidR="00CA7B74">
      <w:rPr>
        <w:sz w:val="16"/>
      </w:rPr>
      <w:t>1.0 _mai_</w:t>
    </w:r>
    <w:r w:rsidRPr="00971863">
      <w:rPr>
        <w:sz w:val="16"/>
      </w:rPr>
      <w:t xml:space="preserve">2023                             </w:t>
    </w:r>
  </w:p>
  <w:p w14:paraId="6503ABAC" w14:textId="5963FC48" w:rsidR="00704066" w:rsidRPr="00704066" w:rsidRDefault="00704066" w:rsidP="0070406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C0694F"/>
    <w:multiLevelType w:val="multilevel"/>
    <w:tmpl w:val="A42E1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1511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E9A"/>
    <w:rsid w:val="001B25BA"/>
    <w:rsid w:val="001F65F7"/>
    <w:rsid w:val="00292D03"/>
    <w:rsid w:val="002C2796"/>
    <w:rsid w:val="002F0E9A"/>
    <w:rsid w:val="00334F4B"/>
    <w:rsid w:val="0054272A"/>
    <w:rsid w:val="005659C2"/>
    <w:rsid w:val="005E2204"/>
    <w:rsid w:val="006D7449"/>
    <w:rsid w:val="00704066"/>
    <w:rsid w:val="007646A9"/>
    <w:rsid w:val="00806EC5"/>
    <w:rsid w:val="00A7247C"/>
    <w:rsid w:val="00CA7B74"/>
    <w:rsid w:val="00D36544"/>
    <w:rsid w:val="00DA3F92"/>
    <w:rsid w:val="00E90CB5"/>
    <w:rsid w:val="00F7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55FF0"/>
  <w15:chartTrackingRefBased/>
  <w15:docId w15:val="{4DA06BBC-5068-4942-A766-B7A72E64D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2F0E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F0E9A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styleId="Lienhypertexte">
    <w:name w:val="Hyperlink"/>
    <w:basedOn w:val="Policepardfaut"/>
    <w:uiPriority w:val="99"/>
    <w:unhideWhenUsed/>
    <w:rsid w:val="00F7352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73523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5659C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659C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659C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59C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59C2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4272A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704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4066"/>
  </w:style>
  <w:style w:type="paragraph" w:styleId="Pieddepage">
    <w:name w:val="footer"/>
    <w:basedOn w:val="Normal"/>
    <w:link w:val="PieddepageCar"/>
    <w:uiPriority w:val="99"/>
    <w:unhideWhenUsed/>
    <w:rsid w:val="00704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4066"/>
  </w:style>
  <w:style w:type="table" w:styleId="TableauGrille5Fonc-Accentuation5">
    <w:name w:val="Grid Table 5 Dark Accent 5"/>
    <w:basedOn w:val="TableauNormal"/>
    <w:uiPriority w:val="50"/>
    <w:rsid w:val="001B25B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5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maregionsud.fr/votre-region/le-conseil-regiona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EAAE3FC069DC448C9C126FE6BC7BC7" ma:contentTypeVersion="15" ma:contentTypeDescription="Crée un document." ma:contentTypeScope="" ma:versionID="dcb3a7cdd366e284dc4cb49d078f42ed">
  <xsd:schema xmlns:xsd="http://www.w3.org/2001/XMLSchema" xmlns:xs="http://www.w3.org/2001/XMLSchema" xmlns:p="http://schemas.microsoft.com/office/2006/metadata/properties" xmlns:ns3="cc11a719-eaac-4109-8766-f1050f53467b" xmlns:ns4="520de605-c24f-4194-9597-d81092748aa5" targetNamespace="http://schemas.microsoft.com/office/2006/metadata/properties" ma:root="true" ma:fieldsID="a508386b54bcde72eacc20f108d416d4" ns3:_="" ns4:_="">
    <xsd:import namespace="cc11a719-eaac-4109-8766-f1050f53467b"/>
    <xsd:import namespace="520de605-c24f-4194-9597-d81092748a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1a719-eaac-4109-8766-f1050f534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de605-c24f-4194-9597-d81092748a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11a719-eaac-4109-8766-f1050f53467b" xsi:nil="true"/>
  </documentManagement>
</p:properties>
</file>

<file path=customXml/itemProps1.xml><?xml version="1.0" encoding="utf-8"?>
<ds:datastoreItem xmlns:ds="http://schemas.openxmlformats.org/officeDocument/2006/customXml" ds:itemID="{E9887CA9-490E-4E2D-8A38-466438FB19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8BB2A7-D081-44BF-90D7-90B4DDD8B7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11a719-eaac-4109-8766-f1050f53467b"/>
    <ds:schemaRef ds:uri="520de605-c24f-4194-9597-d81092748a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B68A16-6C15-408E-AD8E-0A204B8BB7C0}">
  <ds:schemaRefs>
    <ds:schemaRef ds:uri="http://schemas.microsoft.com/office/2006/metadata/properties"/>
    <ds:schemaRef ds:uri="http://schemas.microsoft.com/office/infopath/2007/PartnerControls"/>
    <ds:schemaRef ds:uri="cc11a719-eaac-4109-8766-f1050f53467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SERREAU Marianne</dc:creator>
  <cp:keywords/>
  <dc:description/>
  <cp:lastModifiedBy>HADJI Hadjira</cp:lastModifiedBy>
  <cp:revision>3</cp:revision>
  <dcterms:created xsi:type="dcterms:W3CDTF">2023-05-04T13:59:00Z</dcterms:created>
  <dcterms:modified xsi:type="dcterms:W3CDTF">2023-05-29T08:58:00Z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0x01010080EAAE3FC069DC448C9C126FE6BC7BC7</vt:lpwstr>
  </property>
</Properties>
</file>