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82901F" w14:textId="35A3894A" w:rsidR="000C05C8" w:rsidRDefault="00A70B5C" w:rsidP="00A70B5C">
      <w:pPr>
        <w:ind w:left="1416"/>
        <w:rPr>
          <w:b/>
          <w:color w:val="FF0000"/>
        </w:rPr>
      </w:pPr>
      <w:r>
        <w:rPr>
          <w:b/>
          <w:color w:val="FF0000"/>
        </w:rPr>
        <w:t xml:space="preserve">         </w:t>
      </w:r>
      <w:r w:rsidR="009D6192" w:rsidRPr="009D6192">
        <w:rPr>
          <w:b/>
          <w:noProof/>
          <w:color w:val="FF0000"/>
        </w:rPr>
        <w:drawing>
          <wp:inline distT="0" distB="0" distL="0" distR="0" wp14:anchorId="6B908D90" wp14:editId="4F9123EB">
            <wp:extent cx="4061460" cy="13716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61460" cy="1371600"/>
                    </a:xfrm>
                    <a:prstGeom prst="rect">
                      <a:avLst/>
                    </a:prstGeom>
                    <a:noFill/>
                    <a:ln>
                      <a:noFill/>
                    </a:ln>
                  </pic:spPr>
                </pic:pic>
              </a:graphicData>
            </a:graphic>
          </wp:inline>
        </w:drawing>
      </w:r>
    </w:p>
    <w:p w14:paraId="2B82860F" w14:textId="77777777" w:rsidR="000C05C8" w:rsidRDefault="000C05C8">
      <w:pPr>
        <w:rPr>
          <w:b/>
          <w:color w:val="FF0000"/>
        </w:rPr>
      </w:pPr>
    </w:p>
    <w:p w14:paraId="1DCC7C37" w14:textId="0890F02B" w:rsidR="000C05C8" w:rsidRPr="009D6192" w:rsidRDefault="009D6192" w:rsidP="009D6192">
      <w:pPr>
        <w:pBdr>
          <w:top w:val="single" w:sz="4" w:space="1" w:color="auto"/>
          <w:left w:val="single" w:sz="4" w:space="4" w:color="auto"/>
          <w:bottom w:val="single" w:sz="4" w:space="1" w:color="auto"/>
          <w:right w:val="single" w:sz="4" w:space="4" w:color="auto"/>
        </w:pBdr>
        <w:jc w:val="center"/>
        <w:rPr>
          <w:b/>
          <w:sz w:val="40"/>
          <w:szCs w:val="40"/>
        </w:rPr>
      </w:pPr>
      <w:bookmarkStart w:id="0" w:name="_Hlk111736356"/>
      <w:r w:rsidRPr="009D6192">
        <w:rPr>
          <w:b/>
          <w:sz w:val="40"/>
          <w:szCs w:val="40"/>
        </w:rPr>
        <w:t>APPEL A PROJETS F</w:t>
      </w:r>
      <w:r w:rsidR="00EB756E">
        <w:rPr>
          <w:b/>
          <w:sz w:val="40"/>
          <w:szCs w:val="40"/>
        </w:rPr>
        <w:t xml:space="preserve">onds </w:t>
      </w:r>
      <w:r w:rsidRPr="009D6192">
        <w:rPr>
          <w:b/>
          <w:sz w:val="40"/>
          <w:szCs w:val="40"/>
        </w:rPr>
        <w:t>E</w:t>
      </w:r>
      <w:r w:rsidR="00EB756E">
        <w:rPr>
          <w:b/>
          <w:sz w:val="40"/>
          <w:szCs w:val="40"/>
        </w:rPr>
        <w:t xml:space="preserve">uropéen pour les </w:t>
      </w:r>
      <w:r w:rsidRPr="009D6192">
        <w:rPr>
          <w:b/>
          <w:sz w:val="40"/>
          <w:szCs w:val="40"/>
        </w:rPr>
        <w:t>A</w:t>
      </w:r>
      <w:r w:rsidR="00EB756E">
        <w:rPr>
          <w:b/>
          <w:sz w:val="40"/>
          <w:szCs w:val="40"/>
        </w:rPr>
        <w:t xml:space="preserve">ffaires </w:t>
      </w:r>
      <w:r w:rsidRPr="009D6192">
        <w:rPr>
          <w:b/>
          <w:sz w:val="40"/>
          <w:szCs w:val="40"/>
        </w:rPr>
        <w:t>M</w:t>
      </w:r>
      <w:r w:rsidR="00EB756E">
        <w:rPr>
          <w:b/>
          <w:sz w:val="40"/>
          <w:szCs w:val="40"/>
        </w:rPr>
        <w:t xml:space="preserve">aritimes, la </w:t>
      </w:r>
      <w:r w:rsidRPr="009D6192">
        <w:rPr>
          <w:b/>
          <w:sz w:val="40"/>
          <w:szCs w:val="40"/>
        </w:rPr>
        <w:t>P</w:t>
      </w:r>
      <w:r w:rsidR="00EB756E">
        <w:rPr>
          <w:b/>
          <w:sz w:val="40"/>
          <w:szCs w:val="40"/>
        </w:rPr>
        <w:t>êche et l’</w:t>
      </w:r>
      <w:r w:rsidRPr="009D6192">
        <w:rPr>
          <w:b/>
          <w:sz w:val="40"/>
          <w:szCs w:val="40"/>
        </w:rPr>
        <w:t>A</w:t>
      </w:r>
      <w:r w:rsidR="00EB756E">
        <w:rPr>
          <w:b/>
          <w:sz w:val="40"/>
          <w:szCs w:val="40"/>
        </w:rPr>
        <w:t>quaculture</w:t>
      </w:r>
    </w:p>
    <w:p w14:paraId="2C0147F1" w14:textId="4AB430D7" w:rsidR="000C3D42" w:rsidRPr="000C3D42" w:rsidRDefault="000C3D42" w:rsidP="000C3D42">
      <w:pPr>
        <w:pBdr>
          <w:top w:val="single" w:sz="4" w:space="1" w:color="auto"/>
          <w:left w:val="single" w:sz="4" w:space="4" w:color="auto"/>
          <w:bottom w:val="single" w:sz="4" w:space="1" w:color="auto"/>
          <w:right w:val="single" w:sz="4" w:space="4" w:color="auto"/>
        </w:pBdr>
        <w:spacing w:after="0"/>
        <w:jc w:val="center"/>
        <w:rPr>
          <w:b/>
          <w:sz w:val="28"/>
          <w:szCs w:val="28"/>
        </w:rPr>
      </w:pPr>
      <w:r w:rsidRPr="000C3D42">
        <w:rPr>
          <w:b/>
          <w:sz w:val="28"/>
          <w:szCs w:val="28"/>
        </w:rPr>
        <w:t>Priorité 2</w:t>
      </w:r>
      <w:r>
        <w:rPr>
          <w:b/>
          <w:sz w:val="28"/>
          <w:szCs w:val="28"/>
        </w:rPr>
        <w:t> : E</w:t>
      </w:r>
      <w:r w:rsidRPr="000C3D42">
        <w:rPr>
          <w:b/>
          <w:sz w:val="28"/>
          <w:szCs w:val="28"/>
        </w:rPr>
        <w:t>ncourager les activités aquacoles durables ainsi que la transformation et la commercialisation des produits de la pêche et de l’aquaculture,</w:t>
      </w:r>
    </w:p>
    <w:p w14:paraId="19FD2172" w14:textId="4D1AD5F0" w:rsidR="009D6192" w:rsidRDefault="000C3D42" w:rsidP="000C3D42">
      <w:pPr>
        <w:pBdr>
          <w:top w:val="single" w:sz="4" w:space="1" w:color="auto"/>
          <w:left w:val="single" w:sz="4" w:space="4" w:color="auto"/>
          <w:bottom w:val="single" w:sz="4" w:space="1" w:color="auto"/>
          <w:right w:val="single" w:sz="4" w:space="4" w:color="auto"/>
        </w:pBdr>
        <w:spacing w:after="0"/>
        <w:jc w:val="center"/>
        <w:rPr>
          <w:b/>
          <w:sz w:val="28"/>
          <w:szCs w:val="28"/>
        </w:rPr>
      </w:pPr>
      <w:r w:rsidRPr="000C3D42">
        <w:rPr>
          <w:b/>
          <w:sz w:val="28"/>
          <w:szCs w:val="28"/>
        </w:rPr>
        <w:t>et contribuer ainsi à la sécurité alimentaire dans l’Union</w:t>
      </w:r>
    </w:p>
    <w:p w14:paraId="198E2717" w14:textId="7D7E5B18" w:rsidR="000C3D42" w:rsidRDefault="000C3D42" w:rsidP="000C3D42">
      <w:pPr>
        <w:pBdr>
          <w:top w:val="single" w:sz="4" w:space="1" w:color="auto"/>
          <w:left w:val="single" w:sz="4" w:space="4" w:color="auto"/>
          <w:bottom w:val="single" w:sz="4" w:space="1" w:color="auto"/>
          <w:right w:val="single" w:sz="4" w:space="4" w:color="auto"/>
        </w:pBdr>
        <w:spacing w:after="0"/>
        <w:jc w:val="center"/>
        <w:rPr>
          <w:b/>
          <w:sz w:val="28"/>
          <w:szCs w:val="28"/>
        </w:rPr>
      </w:pPr>
    </w:p>
    <w:p w14:paraId="5E3B8E99" w14:textId="53271440" w:rsidR="009A521F" w:rsidRDefault="000C3D42" w:rsidP="009A521F">
      <w:pPr>
        <w:pBdr>
          <w:top w:val="single" w:sz="4" w:space="1" w:color="auto"/>
          <w:left w:val="single" w:sz="4" w:space="4" w:color="auto"/>
          <w:bottom w:val="single" w:sz="4" w:space="1" w:color="auto"/>
          <w:right w:val="single" w:sz="4" w:space="4" w:color="auto"/>
        </w:pBdr>
        <w:spacing w:after="0"/>
        <w:jc w:val="center"/>
        <w:rPr>
          <w:b/>
          <w:sz w:val="28"/>
          <w:szCs w:val="28"/>
        </w:rPr>
      </w:pPr>
      <w:r>
        <w:rPr>
          <w:b/>
          <w:sz w:val="28"/>
          <w:szCs w:val="28"/>
        </w:rPr>
        <w:t xml:space="preserve">Objectif spécifique </w:t>
      </w:r>
      <w:r w:rsidRPr="000C3D42">
        <w:rPr>
          <w:b/>
          <w:sz w:val="28"/>
          <w:szCs w:val="28"/>
        </w:rPr>
        <w:t>2.</w:t>
      </w:r>
      <w:r w:rsidR="009A521F">
        <w:rPr>
          <w:b/>
          <w:sz w:val="28"/>
          <w:szCs w:val="28"/>
        </w:rPr>
        <w:t>2</w:t>
      </w:r>
      <w:r w:rsidRPr="000C3D42">
        <w:rPr>
          <w:b/>
          <w:sz w:val="28"/>
          <w:szCs w:val="28"/>
        </w:rPr>
        <w:t>.</w:t>
      </w:r>
      <w:r>
        <w:rPr>
          <w:b/>
          <w:sz w:val="28"/>
          <w:szCs w:val="28"/>
        </w:rPr>
        <w:t> :</w:t>
      </w:r>
      <w:r w:rsidR="009A521F" w:rsidRPr="009A521F">
        <w:rPr>
          <w:b/>
          <w:sz w:val="28"/>
          <w:szCs w:val="28"/>
        </w:rPr>
        <w:t xml:space="preserve"> </w:t>
      </w:r>
      <w:bookmarkStart w:id="1" w:name="_Hlk129602630"/>
      <w:r w:rsidR="009A521F" w:rsidRPr="009A521F">
        <w:rPr>
          <w:b/>
          <w:sz w:val="28"/>
          <w:szCs w:val="28"/>
        </w:rPr>
        <w:t>Promouvoir la commercialisation, la qualité et la valeur ajoutée des produits de la pêche et de l’aquaculture, ainsi que de la transformation de ces produits</w:t>
      </w:r>
    </w:p>
    <w:p w14:paraId="1D40B3F8" w14:textId="77777777" w:rsidR="005319BE" w:rsidRDefault="005319BE" w:rsidP="009A521F">
      <w:pPr>
        <w:pBdr>
          <w:top w:val="single" w:sz="4" w:space="1" w:color="auto"/>
          <w:left w:val="single" w:sz="4" w:space="4" w:color="auto"/>
          <w:bottom w:val="single" w:sz="4" w:space="1" w:color="auto"/>
          <w:right w:val="single" w:sz="4" w:space="4" w:color="auto"/>
        </w:pBdr>
        <w:spacing w:after="0"/>
        <w:jc w:val="center"/>
        <w:rPr>
          <w:b/>
          <w:sz w:val="28"/>
          <w:szCs w:val="28"/>
        </w:rPr>
      </w:pPr>
    </w:p>
    <w:p w14:paraId="730E814C" w14:textId="35F28783" w:rsidR="005319BE" w:rsidRPr="009D6192" w:rsidRDefault="005319BE" w:rsidP="009A521F">
      <w:pPr>
        <w:pBdr>
          <w:top w:val="single" w:sz="4" w:space="1" w:color="auto"/>
          <w:left w:val="single" w:sz="4" w:space="4" w:color="auto"/>
          <w:bottom w:val="single" w:sz="4" w:space="1" w:color="auto"/>
          <w:right w:val="single" w:sz="4" w:space="4" w:color="auto"/>
        </w:pBdr>
        <w:spacing w:after="0"/>
        <w:jc w:val="center"/>
        <w:rPr>
          <w:b/>
          <w:sz w:val="28"/>
          <w:szCs w:val="28"/>
        </w:rPr>
      </w:pPr>
      <w:r w:rsidRPr="005319BE">
        <w:rPr>
          <w:b/>
          <w:sz w:val="28"/>
          <w:szCs w:val="28"/>
        </w:rPr>
        <w:tab/>
      </w:r>
      <w:r w:rsidR="002A0689">
        <w:rPr>
          <w:b/>
          <w:sz w:val="28"/>
          <w:szCs w:val="28"/>
        </w:rPr>
        <w:t>120 – « Transformation et commercialisation des produits de la mer »</w:t>
      </w:r>
    </w:p>
    <w:bookmarkEnd w:id="1"/>
    <w:p w14:paraId="73799B55" w14:textId="6713BFA1" w:rsidR="000C3D42" w:rsidRPr="009D6192" w:rsidRDefault="000C3D42" w:rsidP="000C3D42">
      <w:pPr>
        <w:pBdr>
          <w:top w:val="single" w:sz="4" w:space="1" w:color="auto"/>
          <w:left w:val="single" w:sz="4" w:space="4" w:color="auto"/>
          <w:bottom w:val="single" w:sz="4" w:space="1" w:color="auto"/>
          <w:right w:val="single" w:sz="4" w:space="4" w:color="auto"/>
        </w:pBdr>
        <w:spacing w:after="0"/>
        <w:jc w:val="center"/>
        <w:rPr>
          <w:b/>
          <w:sz w:val="28"/>
          <w:szCs w:val="28"/>
        </w:rPr>
      </w:pPr>
    </w:p>
    <w:p w14:paraId="44602FD4" w14:textId="3917B65A" w:rsidR="000C05C8" w:rsidRDefault="000C05C8" w:rsidP="000C05C8">
      <w:pPr>
        <w:jc w:val="center"/>
        <w:rPr>
          <w:b/>
          <w:sz w:val="28"/>
          <w:szCs w:val="28"/>
        </w:rPr>
      </w:pPr>
    </w:p>
    <w:p w14:paraId="4FE33168" w14:textId="77777777" w:rsidR="003D13A0" w:rsidRDefault="003D13A0" w:rsidP="003D13A0">
      <w:pPr>
        <w:spacing w:after="0"/>
        <w:jc w:val="center"/>
        <w:rPr>
          <w:b/>
          <w:sz w:val="24"/>
          <w:szCs w:val="24"/>
        </w:rPr>
      </w:pPr>
      <w:r w:rsidRPr="0067427D">
        <w:rPr>
          <w:b/>
          <w:sz w:val="24"/>
          <w:szCs w:val="24"/>
        </w:rPr>
        <w:t>Dépôt des candidature</w:t>
      </w:r>
      <w:r>
        <w:rPr>
          <w:b/>
          <w:sz w:val="24"/>
          <w:szCs w:val="24"/>
        </w:rPr>
        <w:t>s</w:t>
      </w:r>
      <w:r w:rsidRPr="0067427D">
        <w:rPr>
          <w:b/>
          <w:sz w:val="24"/>
          <w:szCs w:val="24"/>
        </w:rPr>
        <w:t> :</w:t>
      </w:r>
      <w:r>
        <w:rPr>
          <w:b/>
          <w:sz w:val="24"/>
          <w:szCs w:val="24"/>
        </w:rPr>
        <w:t xml:space="preserve"> </w:t>
      </w:r>
    </w:p>
    <w:p w14:paraId="59EB4B61" w14:textId="77777777" w:rsidR="003D13A0" w:rsidRDefault="003D13A0" w:rsidP="003D13A0">
      <w:pPr>
        <w:spacing w:after="0"/>
        <w:jc w:val="center"/>
        <w:rPr>
          <w:b/>
          <w:sz w:val="24"/>
          <w:szCs w:val="24"/>
          <w:u w:val="single"/>
        </w:rPr>
      </w:pPr>
      <w:r w:rsidRPr="00F13BF1">
        <w:rPr>
          <w:b/>
          <w:sz w:val="24"/>
          <w:szCs w:val="24"/>
        </w:rPr>
        <w:t xml:space="preserve">Les dates limites de dépôt sont consultables sur le site </w:t>
      </w:r>
      <w:hyperlink r:id="rId12" w:history="1">
        <w:r w:rsidRPr="00F13BF1">
          <w:rPr>
            <w:rStyle w:val="Lienhypertexte"/>
            <w:b/>
            <w:sz w:val="24"/>
            <w:szCs w:val="24"/>
          </w:rPr>
          <w:t>https://europe.maregionsud.fr/projets</w:t>
        </w:r>
      </w:hyperlink>
    </w:p>
    <w:p w14:paraId="32B7B7F5" w14:textId="77777777" w:rsidR="003D13A0" w:rsidRPr="00F13BF1" w:rsidRDefault="003D13A0" w:rsidP="003D13A0">
      <w:pPr>
        <w:spacing w:after="0"/>
        <w:jc w:val="center"/>
        <w:rPr>
          <w:b/>
          <w:sz w:val="24"/>
          <w:szCs w:val="24"/>
          <w:u w:val="single"/>
        </w:rPr>
      </w:pPr>
    </w:p>
    <w:p w14:paraId="4D19052D" w14:textId="77777777" w:rsidR="003D13A0" w:rsidRPr="00F13BF1" w:rsidRDefault="003D13A0" w:rsidP="003D13A0">
      <w:pPr>
        <w:spacing w:after="0"/>
        <w:jc w:val="center"/>
        <w:rPr>
          <w:b/>
          <w:sz w:val="24"/>
          <w:szCs w:val="24"/>
          <w:u w:val="single"/>
        </w:rPr>
      </w:pPr>
      <w:r w:rsidRPr="00F13BF1">
        <w:rPr>
          <w:b/>
          <w:sz w:val="24"/>
          <w:szCs w:val="24"/>
        </w:rPr>
        <w:t xml:space="preserve"> </w:t>
      </w:r>
      <w:r w:rsidRPr="00F13BF1">
        <w:rPr>
          <w:b/>
          <w:sz w:val="24"/>
          <w:szCs w:val="24"/>
          <w:u w:val="single"/>
        </w:rPr>
        <w:t>Codification E-synergie</w:t>
      </w:r>
    </w:p>
    <w:p w14:paraId="160A01EE" w14:textId="77777777" w:rsidR="003D13A0" w:rsidRPr="00475D56" w:rsidRDefault="003D13A0" w:rsidP="002B4E41">
      <w:pPr>
        <w:jc w:val="center"/>
        <w:rPr>
          <w:b/>
          <w:color w:val="FF0000"/>
          <w:sz w:val="24"/>
          <w:szCs w:val="24"/>
          <w:u w:val="single"/>
        </w:rPr>
      </w:pPr>
    </w:p>
    <w:tbl>
      <w:tblPr>
        <w:tblW w:w="10830" w:type="dxa"/>
        <w:tblInd w:w="-168"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3212"/>
        <w:gridCol w:w="7618"/>
      </w:tblGrid>
      <w:tr w:rsidR="00407F93" w:rsidRPr="00475D56" w14:paraId="1F27FDD6" w14:textId="77777777" w:rsidTr="00407F93">
        <w:trPr>
          <w:trHeight w:val="120"/>
        </w:trPr>
        <w:tc>
          <w:tcPr>
            <w:tcW w:w="3212" w:type="dxa"/>
            <w:tcBorders>
              <w:top w:val="none" w:sz="6" w:space="0" w:color="auto"/>
              <w:bottom w:val="none" w:sz="6" w:space="0" w:color="auto"/>
              <w:right w:val="none" w:sz="6" w:space="0" w:color="auto"/>
            </w:tcBorders>
          </w:tcPr>
          <w:p w14:paraId="38F3A268" w14:textId="48A9706D" w:rsidR="00407F93" w:rsidRPr="00475D56" w:rsidRDefault="00407F93" w:rsidP="002966DE">
            <w:pPr>
              <w:spacing w:after="0"/>
              <w:rPr>
                <w:bCs/>
                <w:sz w:val="20"/>
                <w:szCs w:val="20"/>
              </w:rPr>
            </w:pPr>
            <w:r w:rsidRPr="00475D56">
              <w:rPr>
                <w:bCs/>
                <w:sz w:val="20"/>
                <w:szCs w:val="20"/>
              </w:rPr>
              <w:t>Territoire</w:t>
            </w:r>
            <w:r>
              <w:rPr>
                <w:bCs/>
                <w:sz w:val="20"/>
                <w:szCs w:val="20"/>
              </w:rPr>
              <w:t> :</w:t>
            </w:r>
          </w:p>
        </w:tc>
        <w:tc>
          <w:tcPr>
            <w:tcW w:w="7618" w:type="dxa"/>
            <w:tcBorders>
              <w:top w:val="none" w:sz="6" w:space="0" w:color="auto"/>
              <w:left w:val="none" w:sz="6" w:space="0" w:color="auto"/>
              <w:bottom w:val="none" w:sz="6" w:space="0" w:color="auto"/>
            </w:tcBorders>
            <w:shd w:val="clear" w:color="auto" w:fill="D0CECE" w:themeFill="background2" w:themeFillShade="E6"/>
          </w:tcPr>
          <w:p w14:paraId="75AA3E61" w14:textId="0E9F214A" w:rsidR="00407F93" w:rsidRPr="002966DE" w:rsidRDefault="00407F93" w:rsidP="002966DE">
            <w:pPr>
              <w:spacing w:after="0"/>
              <w:rPr>
                <w:bCs/>
                <w:i/>
                <w:iCs/>
                <w:sz w:val="20"/>
                <w:szCs w:val="20"/>
              </w:rPr>
            </w:pPr>
            <w:r w:rsidRPr="002966DE">
              <w:rPr>
                <w:i/>
                <w:iCs/>
                <w:sz w:val="20"/>
                <w:szCs w:val="20"/>
              </w:rPr>
              <w:t xml:space="preserve">Région SUD  </w:t>
            </w:r>
          </w:p>
        </w:tc>
      </w:tr>
      <w:tr w:rsidR="00407F93" w:rsidRPr="00475D56" w14:paraId="3D1B3128" w14:textId="77777777" w:rsidTr="00407F93">
        <w:trPr>
          <w:trHeight w:val="290"/>
        </w:trPr>
        <w:tc>
          <w:tcPr>
            <w:tcW w:w="3212" w:type="dxa"/>
            <w:tcBorders>
              <w:top w:val="none" w:sz="6" w:space="0" w:color="auto"/>
              <w:bottom w:val="none" w:sz="6" w:space="0" w:color="auto"/>
              <w:right w:val="none" w:sz="6" w:space="0" w:color="auto"/>
            </w:tcBorders>
          </w:tcPr>
          <w:p w14:paraId="5C41B21D" w14:textId="7CE76CC8" w:rsidR="00407F93" w:rsidRPr="00475D56" w:rsidRDefault="00407F93" w:rsidP="002966DE">
            <w:pPr>
              <w:spacing w:after="0"/>
              <w:rPr>
                <w:bCs/>
                <w:sz w:val="20"/>
                <w:szCs w:val="20"/>
              </w:rPr>
            </w:pPr>
            <w:r w:rsidRPr="00475D56">
              <w:rPr>
                <w:bCs/>
                <w:sz w:val="20"/>
                <w:szCs w:val="20"/>
              </w:rPr>
              <w:t>Programme</w:t>
            </w:r>
            <w:r>
              <w:rPr>
                <w:bCs/>
                <w:sz w:val="20"/>
                <w:szCs w:val="20"/>
              </w:rPr>
              <w:t> :</w:t>
            </w:r>
          </w:p>
        </w:tc>
        <w:tc>
          <w:tcPr>
            <w:tcW w:w="7618" w:type="dxa"/>
            <w:tcBorders>
              <w:top w:val="none" w:sz="6" w:space="0" w:color="auto"/>
              <w:left w:val="none" w:sz="6" w:space="0" w:color="auto"/>
              <w:bottom w:val="none" w:sz="6" w:space="0" w:color="auto"/>
            </w:tcBorders>
            <w:shd w:val="clear" w:color="auto" w:fill="D0CECE" w:themeFill="background2" w:themeFillShade="E6"/>
          </w:tcPr>
          <w:p w14:paraId="5F5AE54A" w14:textId="407B27EC" w:rsidR="002966DE" w:rsidRPr="002966DE" w:rsidRDefault="00407F93" w:rsidP="002966DE">
            <w:pPr>
              <w:spacing w:after="0"/>
              <w:rPr>
                <w:bCs/>
                <w:i/>
                <w:iCs/>
                <w:sz w:val="20"/>
                <w:szCs w:val="20"/>
              </w:rPr>
            </w:pPr>
            <w:r w:rsidRPr="002966DE">
              <w:rPr>
                <w:i/>
                <w:iCs/>
                <w:sz w:val="20"/>
                <w:szCs w:val="20"/>
              </w:rPr>
              <w:t>Programme national FEAMPA Région SUD 2021/2027</w:t>
            </w:r>
          </w:p>
        </w:tc>
      </w:tr>
      <w:tr w:rsidR="002966DE" w:rsidRPr="002966DE" w14:paraId="2E741FE9" w14:textId="77777777" w:rsidTr="00FB653C">
        <w:trPr>
          <w:trHeight w:val="74"/>
        </w:trPr>
        <w:tc>
          <w:tcPr>
            <w:tcW w:w="3212" w:type="dxa"/>
            <w:tcBorders>
              <w:top w:val="none" w:sz="6" w:space="0" w:color="auto"/>
              <w:bottom w:val="none" w:sz="6" w:space="0" w:color="auto"/>
              <w:right w:val="none" w:sz="6" w:space="0" w:color="auto"/>
            </w:tcBorders>
          </w:tcPr>
          <w:p w14:paraId="621B2776" w14:textId="77777777" w:rsidR="002966DE" w:rsidRPr="00475D56" w:rsidRDefault="002966DE" w:rsidP="002966DE">
            <w:pPr>
              <w:spacing w:after="0"/>
              <w:rPr>
                <w:bCs/>
                <w:sz w:val="20"/>
                <w:szCs w:val="20"/>
              </w:rPr>
            </w:pPr>
            <w:r w:rsidRPr="00475D56">
              <w:rPr>
                <w:bCs/>
                <w:sz w:val="20"/>
                <w:szCs w:val="20"/>
              </w:rPr>
              <w:t>Appel à projets</w:t>
            </w:r>
            <w:r>
              <w:rPr>
                <w:bCs/>
                <w:sz w:val="20"/>
                <w:szCs w:val="20"/>
              </w:rPr>
              <w:t> :</w:t>
            </w:r>
          </w:p>
        </w:tc>
        <w:tc>
          <w:tcPr>
            <w:tcW w:w="7618" w:type="dxa"/>
            <w:tcBorders>
              <w:top w:val="none" w:sz="6" w:space="0" w:color="auto"/>
              <w:left w:val="none" w:sz="6" w:space="0" w:color="auto"/>
              <w:bottom w:val="none" w:sz="6" w:space="0" w:color="auto"/>
            </w:tcBorders>
            <w:shd w:val="clear" w:color="auto" w:fill="D0CECE" w:themeFill="background2" w:themeFillShade="E6"/>
          </w:tcPr>
          <w:p w14:paraId="46C5D473" w14:textId="6105BDA1" w:rsidR="002966DE" w:rsidRPr="002966DE" w:rsidRDefault="002966DE" w:rsidP="002966DE">
            <w:pPr>
              <w:spacing w:after="0"/>
              <w:rPr>
                <w:bCs/>
                <w:i/>
                <w:iCs/>
                <w:sz w:val="20"/>
                <w:szCs w:val="20"/>
              </w:rPr>
            </w:pPr>
            <w:r w:rsidRPr="002966DE">
              <w:rPr>
                <w:bCs/>
                <w:i/>
                <w:iCs/>
                <w:sz w:val="20"/>
                <w:szCs w:val="20"/>
              </w:rPr>
              <w:t xml:space="preserve">120-2 – </w:t>
            </w:r>
            <w:r w:rsidR="003D13A0">
              <w:rPr>
                <w:bCs/>
                <w:i/>
                <w:iCs/>
                <w:sz w:val="20"/>
                <w:szCs w:val="20"/>
              </w:rPr>
              <w:t>T</w:t>
            </w:r>
            <w:r w:rsidRPr="002966DE">
              <w:rPr>
                <w:bCs/>
                <w:i/>
                <w:iCs/>
                <w:sz w:val="20"/>
                <w:szCs w:val="20"/>
              </w:rPr>
              <w:t>ransformation et commercialisation des produits de la mer 2024 (2)</w:t>
            </w:r>
          </w:p>
        </w:tc>
      </w:tr>
      <w:tr w:rsidR="00407F93" w:rsidRPr="00475D56" w14:paraId="58F0F5FB" w14:textId="77777777" w:rsidTr="00407F93">
        <w:trPr>
          <w:trHeight w:val="122"/>
        </w:trPr>
        <w:tc>
          <w:tcPr>
            <w:tcW w:w="3212" w:type="dxa"/>
            <w:tcBorders>
              <w:top w:val="none" w:sz="6" w:space="0" w:color="auto"/>
              <w:bottom w:val="none" w:sz="6" w:space="0" w:color="auto"/>
              <w:right w:val="none" w:sz="6" w:space="0" w:color="auto"/>
            </w:tcBorders>
          </w:tcPr>
          <w:p w14:paraId="5739AD3D" w14:textId="317827F4" w:rsidR="00407F93" w:rsidRPr="00475D56" w:rsidRDefault="00407F93" w:rsidP="002966DE">
            <w:pPr>
              <w:spacing w:after="0"/>
              <w:rPr>
                <w:bCs/>
                <w:sz w:val="20"/>
                <w:szCs w:val="20"/>
              </w:rPr>
            </w:pPr>
            <w:r w:rsidRPr="00475D56">
              <w:rPr>
                <w:bCs/>
                <w:sz w:val="20"/>
                <w:szCs w:val="20"/>
              </w:rPr>
              <w:t>Codification</w:t>
            </w:r>
            <w:r>
              <w:rPr>
                <w:bCs/>
                <w:sz w:val="20"/>
                <w:szCs w:val="20"/>
              </w:rPr>
              <w:t> :</w:t>
            </w:r>
          </w:p>
        </w:tc>
        <w:tc>
          <w:tcPr>
            <w:tcW w:w="7618" w:type="dxa"/>
            <w:tcBorders>
              <w:top w:val="none" w:sz="6" w:space="0" w:color="auto"/>
              <w:left w:val="none" w:sz="6" w:space="0" w:color="auto"/>
              <w:bottom w:val="none" w:sz="6" w:space="0" w:color="auto"/>
            </w:tcBorders>
            <w:shd w:val="clear" w:color="auto" w:fill="D0CECE" w:themeFill="background2" w:themeFillShade="E6"/>
          </w:tcPr>
          <w:p w14:paraId="495461C1" w14:textId="5B228563" w:rsidR="00407F93" w:rsidRPr="002966DE" w:rsidRDefault="00407F93" w:rsidP="002966DE">
            <w:pPr>
              <w:spacing w:after="0"/>
              <w:rPr>
                <w:i/>
                <w:iCs/>
                <w:sz w:val="20"/>
                <w:szCs w:val="20"/>
              </w:rPr>
            </w:pPr>
            <w:r w:rsidRPr="002966DE">
              <w:rPr>
                <w:i/>
                <w:iCs/>
                <w:sz w:val="20"/>
                <w:szCs w:val="20"/>
              </w:rPr>
              <w:t>PR.2 OS 2.</w:t>
            </w:r>
            <w:r w:rsidR="00ED47A3" w:rsidRPr="002966DE">
              <w:rPr>
                <w:i/>
                <w:iCs/>
                <w:sz w:val="20"/>
                <w:szCs w:val="20"/>
              </w:rPr>
              <w:t>2</w:t>
            </w:r>
            <w:r w:rsidRPr="002966DE">
              <w:rPr>
                <w:i/>
                <w:iCs/>
                <w:sz w:val="20"/>
                <w:szCs w:val="20"/>
              </w:rPr>
              <w:t xml:space="preserve">. </w:t>
            </w:r>
          </w:p>
          <w:p w14:paraId="75DA3FBE" w14:textId="09653B14" w:rsidR="00407F93" w:rsidRPr="002966DE" w:rsidRDefault="00407F93" w:rsidP="002966DE">
            <w:pPr>
              <w:spacing w:after="0"/>
              <w:rPr>
                <w:i/>
                <w:iCs/>
                <w:sz w:val="20"/>
                <w:szCs w:val="20"/>
              </w:rPr>
            </w:pPr>
            <w:bookmarkStart w:id="2" w:name="_Hlk129602659"/>
            <w:r w:rsidRPr="002966DE">
              <w:rPr>
                <w:i/>
                <w:iCs/>
                <w:sz w:val="20"/>
                <w:szCs w:val="20"/>
              </w:rPr>
              <w:t>TA.2.</w:t>
            </w:r>
            <w:r w:rsidR="00E92A58" w:rsidRPr="002966DE">
              <w:rPr>
                <w:i/>
                <w:iCs/>
                <w:sz w:val="20"/>
                <w:szCs w:val="20"/>
              </w:rPr>
              <w:t>2</w:t>
            </w:r>
            <w:r w:rsidRPr="002966DE">
              <w:rPr>
                <w:i/>
                <w:iCs/>
                <w:sz w:val="20"/>
                <w:szCs w:val="20"/>
              </w:rPr>
              <w:t xml:space="preserve">.1. : Modernisation, </w:t>
            </w:r>
            <w:r w:rsidR="006536A3" w:rsidRPr="002966DE">
              <w:rPr>
                <w:i/>
                <w:iCs/>
                <w:sz w:val="20"/>
                <w:szCs w:val="20"/>
              </w:rPr>
              <w:t>développement et adaptation des activités de commercialisation et de transformation</w:t>
            </w:r>
          </w:p>
          <w:p w14:paraId="4407114B" w14:textId="003A8F53" w:rsidR="00407F93" w:rsidRPr="002966DE" w:rsidRDefault="00407F93" w:rsidP="002966DE">
            <w:pPr>
              <w:spacing w:after="0"/>
              <w:rPr>
                <w:bCs/>
                <w:i/>
                <w:iCs/>
                <w:sz w:val="20"/>
                <w:szCs w:val="20"/>
              </w:rPr>
            </w:pPr>
            <w:r w:rsidRPr="002966DE">
              <w:rPr>
                <w:bCs/>
                <w:i/>
                <w:iCs/>
                <w:sz w:val="20"/>
                <w:szCs w:val="20"/>
              </w:rPr>
              <w:t>TA.2.</w:t>
            </w:r>
            <w:r w:rsidR="006536A3" w:rsidRPr="002966DE">
              <w:rPr>
                <w:bCs/>
                <w:i/>
                <w:iCs/>
                <w:sz w:val="20"/>
                <w:szCs w:val="20"/>
              </w:rPr>
              <w:t>2</w:t>
            </w:r>
            <w:r w:rsidRPr="002966DE">
              <w:rPr>
                <w:bCs/>
                <w:i/>
                <w:iCs/>
                <w:sz w:val="20"/>
                <w:szCs w:val="20"/>
              </w:rPr>
              <w:t>.2.</w:t>
            </w:r>
            <w:r w:rsidR="006536A3" w:rsidRPr="002966DE">
              <w:rPr>
                <w:bCs/>
                <w:i/>
                <w:iCs/>
                <w:sz w:val="20"/>
                <w:szCs w:val="20"/>
              </w:rPr>
              <w:t>R</w:t>
            </w:r>
            <w:r w:rsidRPr="002966DE">
              <w:rPr>
                <w:bCs/>
                <w:i/>
                <w:iCs/>
                <w:sz w:val="20"/>
                <w:szCs w:val="20"/>
              </w:rPr>
              <w:t xml:space="preserve"> : </w:t>
            </w:r>
            <w:r w:rsidR="006536A3" w:rsidRPr="002966DE">
              <w:rPr>
                <w:bCs/>
                <w:i/>
                <w:iCs/>
                <w:sz w:val="20"/>
                <w:szCs w:val="20"/>
              </w:rPr>
              <w:t>Recherche et innovation transformation d’ampleur régionale</w:t>
            </w:r>
          </w:p>
          <w:p w14:paraId="5AB7D19A" w14:textId="4FB74C65" w:rsidR="00407F93" w:rsidRPr="002966DE" w:rsidRDefault="00407F93" w:rsidP="002966DE">
            <w:pPr>
              <w:spacing w:after="0"/>
              <w:rPr>
                <w:bCs/>
                <w:i/>
                <w:iCs/>
                <w:sz w:val="20"/>
                <w:szCs w:val="20"/>
              </w:rPr>
            </w:pPr>
            <w:r w:rsidRPr="002966DE">
              <w:rPr>
                <w:bCs/>
                <w:i/>
                <w:iCs/>
                <w:sz w:val="20"/>
                <w:szCs w:val="20"/>
              </w:rPr>
              <w:t>TA.2.</w:t>
            </w:r>
            <w:r w:rsidR="006536A3" w:rsidRPr="002966DE">
              <w:rPr>
                <w:bCs/>
                <w:i/>
                <w:iCs/>
                <w:sz w:val="20"/>
                <w:szCs w:val="20"/>
              </w:rPr>
              <w:t>2</w:t>
            </w:r>
            <w:r w:rsidRPr="002966DE">
              <w:rPr>
                <w:bCs/>
                <w:i/>
                <w:iCs/>
                <w:sz w:val="20"/>
                <w:szCs w:val="20"/>
              </w:rPr>
              <w:t>.</w:t>
            </w:r>
            <w:r w:rsidR="006536A3" w:rsidRPr="002966DE">
              <w:rPr>
                <w:bCs/>
                <w:i/>
                <w:iCs/>
                <w:sz w:val="20"/>
                <w:szCs w:val="20"/>
              </w:rPr>
              <w:t>4.</w:t>
            </w:r>
            <w:r w:rsidRPr="002966DE">
              <w:rPr>
                <w:bCs/>
                <w:i/>
                <w:iCs/>
                <w:sz w:val="20"/>
                <w:szCs w:val="20"/>
              </w:rPr>
              <w:t xml:space="preserve"> : </w:t>
            </w:r>
            <w:r w:rsidR="006536A3" w:rsidRPr="002966DE">
              <w:rPr>
                <w:bCs/>
                <w:i/>
                <w:iCs/>
                <w:sz w:val="20"/>
                <w:szCs w:val="20"/>
              </w:rPr>
              <w:t>Actions collectives, communication, médiation, animation des filières</w:t>
            </w:r>
            <w:bookmarkEnd w:id="2"/>
          </w:p>
        </w:tc>
      </w:tr>
      <w:tr w:rsidR="00407F93" w:rsidRPr="00475D56" w14:paraId="2AAF4322" w14:textId="77777777" w:rsidTr="00407F93">
        <w:trPr>
          <w:trHeight w:val="367"/>
        </w:trPr>
        <w:tc>
          <w:tcPr>
            <w:tcW w:w="3212" w:type="dxa"/>
            <w:tcBorders>
              <w:top w:val="none" w:sz="6" w:space="0" w:color="auto"/>
              <w:bottom w:val="none" w:sz="6" w:space="0" w:color="auto"/>
              <w:right w:val="none" w:sz="6" w:space="0" w:color="auto"/>
            </w:tcBorders>
          </w:tcPr>
          <w:p w14:paraId="2F1993BF" w14:textId="56285577" w:rsidR="00407F93" w:rsidRPr="00475D56" w:rsidRDefault="00407F93" w:rsidP="002966DE">
            <w:pPr>
              <w:spacing w:after="0"/>
              <w:rPr>
                <w:bCs/>
                <w:sz w:val="20"/>
                <w:szCs w:val="20"/>
              </w:rPr>
            </w:pPr>
            <w:r w:rsidRPr="00475D56">
              <w:rPr>
                <w:bCs/>
                <w:sz w:val="20"/>
                <w:szCs w:val="20"/>
              </w:rPr>
              <w:t>Service Guichet</w:t>
            </w:r>
            <w:r>
              <w:rPr>
                <w:bCs/>
                <w:sz w:val="20"/>
                <w:szCs w:val="20"/>
              </w:rPr>
              <w:t> :</w:t>
            </w:r>
          </w:p>
        </w:tc>
        <w:tc>
          <w:tcPr>
            <w:tcW w:w="7618" w:type="dxa"/>
            <w:tcBorders>
              <w:top w:val="none" w:sz="6" w:space="0" w:color="auto"/>
              <w:left w:val="none" w:sz="6" w:space="0" w:color="auto"/>
              <w:bottom w:val="none" w:sz="6" w:space="0" w:color="auto"/>
            </w:tcBorders>
            <w:shd w:val="clear" w:color="auto" w:fill="D0CECE" w:themeFill="background2" w:themeFillShade="E6"/>
          </w:tcPr>
          <w:p w14:paraId="0345E001" w14:textId="41F98CDA" w:rsidR="00407F93" w:rsidRPr="002966DE" w:rsidRDefault="00407F93" w:rsidP="002966DE">
            <w:pPr>
              <w:spacing w:after="0"/>
              <w:rPr>
                <w:bCs/>
                <w:i/>
                <w:iCs/>
                <w:sz w:val="20"/>
                <w:szCs w:val="20"/>
              </w:rPr>
            </w:pPr>
            <w:r w:rsidRPr="002966DE">
              <w:rPr>
                <w:i/>
                <w:iCs/>
                <w:sz w:val="20"/>
                <w:szCs w:val="20"/>
              </w:rPr>
              <w:t xml:space="preserve">Région SUD SMER </w:t>
            </w:r>
          </w:p>
        </w:tc>
      </w:tr>
      <w:tr w:rsidR="00407F93" w:rsidRPr="00475D56" w14:paraId="6D67A63D" w14:textId="77777777" w:rsidTr="00407F93">
        <w:trPr>
          <w:trHeight w:val="74"/>
        </w:trPr>
        <w:tc>
          <w:tcPr>
            <w:tcW w:w="3212" w:type="dxa"/>
            <w:tcBorders>
              <w:top w:val="none" w:sz="6" w:space="0" w:color="auto"/>
              <w:bottom w:val="none" w:sz="6" w:space="0" w:color="auto"/>
              <w:right w:val="none" w:sz="6" w:space="0" w:color="auto"/>
            </w:tcBorders>
          </w:tcPr>
          <w:p w14:paraId="20AF2EBF" w14:textId="3A0422E7" w:rsidR="00407F93" w:rsidRPr="00475D56" w:rsidRDefault="00407F93" w:rsidP="002966DE">
            <w:pPr>
              <w:spacing w:after="0"/>
              <w:rPr>
                <w:bCs/>
                <w:sz w:val="20"/>
                <w:szCs w:val="20"/>
              </w:rPr>
            </w:pPr>
          </w:p>
        </w:tc>
        <w:tc>
          <w:tcPr>
            <w:tcW w:w="7618" w:type="dxa"/>
            <w:tcBorders>
              <w:top w:val="none" w:sz="6" w:space="0" w:color="auto"/>
              <w:left w:val="none" w:sz="6" w:space="0" w:color="auto"/>
              <w:bottom w:val="none" w:sz="6" w:space="0" w:color="auto"/>
            </w:tcBorders>
            <w:shd w:val="clear" w:color="auto" w:fill="D0CECE" w:themeFill="background2" w:themeFillShade="E6"/>
          </w:tcPr>
          <w:p w14:paraId="7BA11320" w14:textId="61E56FF0" w:rsidR="00407F93" w:rsidRPr="002966DE" w:rsidRDefault="00407F93" w:rsidP="002966DE">
            <w:pPr>
              <w:spacing w:after="0"/>
              <w:rPr>
                <w:bCs/>
                <w:i/>
                <w:iCs/>
                <w:sz w:val="20"/>
                <w:szCs w:val="20"/>
              </w:rPr>
            </w:pPr>
          </w:p>
        </w:tc>
      </w:tr>
      <w:bookmarkEnd w:id="0"/>
    </w:tbl>
    <w:p w14:paraId="2FE3EE51" w14:textId="77777777" w:rsidR="002966DE" w:rsidRDefault="002966DE" w:rsidP="004E749E">
      <w:pPr>
        <w:suppressAutoHyphens/>
        <w:autoSpaceDN w:val="0"/>
        <w:spacing w:after="120" w:line="240" w:lineRule="auto"/>
        <w:ind w:firstLine="708"/>
        <w:textAlignment w:val="baseline"/>
        <w:rPr>
          <w:rFonts w:ascii="Calibri" w:eastAsia="Calibri" w:hAnsi="Calibri" w:cs="Times New Roman"/>
          <w:b/>
          <w:bCs/>
          <w:sz w:val="32"/>
          <w:szCs w:val="32"/>
        </w:rPr>
      </w:pPr>
    </w:p>
    <w:p w14:paraId="1981DF1B" w14:textId="77777777" w:rsidR="002966DE" w:rsidRDefault="002966DE" w:rsidP="004E749E">
      <w:pPr>
        <w:suppressAutoHyphens/>
        <w:autoSpaceDN w:val="0"/>
        <w:spacing w:after="120" w:line="240" w:lineRule="auto"/>
        <w:ind w:firstLine="708"/>
        <w:textAlignment w:val="baseline"/>
        <w:rPr>
          <w:rFonts w:ascii="Calibri" w:eastAsia="Calibri" w:hAnsi="Calibri" w:cs="Times New Roman"/>
          <w:b/>
          <w:bCs/>
          <w:sz w:val="32"/>
          <w:szCs w:val="32"/>
        </w:rPr>
      </w:pPr>
    </w:p>
    <w:p w14:paraId="47CF4D84" w14:textId="77777777" w:rsidR="002966DE" w:rsidRDefault="002966DE" w:rsidP="004E749E">
      <w:pPr>
        <w:suppressAutoHyphens/>
        <w:autoSpaceDN w:val="0"/>
        <w:spacing w:after="120" w:line="240" w:lineRule="auto"/>
        <w:ind w:firstLine="708"/>
        <w:textAlignment w:val="baseline"/>
        <w:rPr>
          <w:rFonts w:ascii="Calibri" w:eastAsia="Calibri" w:hAnsi="Calibri" w:cs="Times New Roman"/>
          <w:b/>
          <w:bCs/>
          <w:sz w:val="32"/>
          <w:szCs w:val="32"/>
        </w:rPr>
      </w:pPr>
    </w:p>
    <w:p w14:paraId="2BE1CDF1" w14:textId="77777777" w:rsidR="002966DE" w:rsidRDefault="002966DE" w:rsidP="004E749E">
      <w:pPr>
        <w:suppressAutoHyphens/>
        <w:autoSpaceDN w:val="0"/>
        <w:spacing w:after="120" w:line="240" w:lineRule="auto"/>
        <w:ind w:firstLine="708"/>
        <w:textAlignment w:val="baseline"/>
        <w:rPr>
          <w:rFonts w:ascii="Calibri" w:eastAsia="Calibri" w:hAnsi="Calibri" w:cs="Times New Roman"/>
          <w:b/>
          <w:bCs/>
          <w:sz w:val="32"/>
          <w:szCs w:val="32"/>
        </w:rPr>
      </w:pPr>
    </w:p>
    <w:p w14:paraId="7D8C8431" w14:textId="563A66AD" w:rsidR="006C1481" w:rsidRDefault="004E749E" w:rsidP="004E749E">
      <w:pPr>
        <w:suppressAutoHyphens/>
        <w:autoSpaceDN w:val="0"/>
        <w:spacing w:after="120" w:line="240" w:lineRule="auto"/>
        <w:ind w:firstLine="708"/>
        <w:textAlignment w:val="baseline"/>
        <w:rPr>
          <w:rFonts w:ascii="Calibri" w:eastAsia="Calibri" w:hAnsi="Calibri" w:cs="Times New Roman"/>
          <w:b/>
          <w:bCs/>
          <w:sz w:val="32"/>
          <w:szCs w:val="32"/>
        </w:rPr>
      </w:pPr>
      <w:r>
        <w:rPr>
          <w:rFonts w:ascii="Calibri" w:eastAsia="Calibri" w:hAnsi="Calibri" w:cs="Times New Roman"/>
          <w:b/>
          <w:bCs/>
          <w:sz w:val="32"/>
          <w:szCs w:val="32"/>
        </w:rPr>
        <w:lastRenderedPageBreak/>
        <w:t>1.</w:t>
      </w:r>
      <w:r w:rsidR="00444D7C" w:rsidRPr="004E749E">
        <w:rPr>
          <w:rFonts w:ascii="Calibri" w:eastAsia="Calibri" w:hAnsi="Calibri" w:cs="Times New Roman"/>
          <w:b/>
          <w:bCs/>
          <w:sz w:val="32"/>
          <w:szCs w:val="32"/>
        </w:rPr>
        <w:t>Contexte </w:t>
      </w:r>
    </w:p>
    <w:p w14:paraId="59EB09ED" w14:textId="77777777" w:rsidR="006536A3" w:rsidRPr="006536A3" w:rsidRDefault="006536A3" w:rsidP="006536A3">
      <w:pPr>
        <w:spacing w:after="0" w:line="240" w:lineRule="auto"/>
        <w:jc w:val="both"/>
        <w:rPr>
          <w:rFonts w:ascii="Calibri" w:eastAsia="Calibri" w:hAnsi="Calibri" w:cs="Times New Roman"/>
          <w:sz w:val="24"/>
          <w:szCs w:val="24"/>
        </w:rPr>
      </w:pPr>
      <w:r w:rsidRPr="006536A3">
        <w:rPr>
          <w:rFonts w:ascii="Calibri" w:eastAsia="Calibri" w:hAnsi="Calibri" w:cs="Times New Roman"/>
          <w:sz w:val="24"/>
          <w:szCs w:val="24"/>
        </w:rPr>
        <w:t>Cet objectif spécifique vise à améliorer l’adéquation de l’offre à la demande, via le soutien aux Plans de Production et de Commercialisation, à une meilleure connaissance des marchés et à la modernisation des outils de commercialisation ;</w:t>
      </w:r>
    </w:p>
    <w:p w14:paraId="28E8B944" w14:textId="77777777" w:rsidR="006536A3" w:rsidRPr="006536A3" w:rsidRDefault="006536A3" w:rsidP="006536A3">
      <w:pPr>
        <w:spacing w:after="0" w:line="240" w:lineRule="auto"/>
        <w:jc w:val="both"/>
        <w:rPr>
          <w:rFonts w:ascii="Calibri" w:eastAsia="Calibri" w:hAnsi="Calibri" w:cs="Times New Roman"/>
          <w:sz w:val="24"/>
          <w:szCs w:val="24"/>
        </w:rPr>
      </w:pPr>
      <w:r w:rsidRPr="006536A3">
        <w:rPr>
          <w:rFonts w:ascii="Calibri" w:eastAsia="Calibri" w:hAnsi="Calibri" w:cs="Times New Roman"/>
          <w:sz w:val="24"/>
          <w:szCs w:val="24"/>
        </w:rPr>
        <w:t xml:space="preserve"> - améliorer la valorisation des produits (et co-produits) de la pêche et de l'aquaculture via des actions de communication et de promotion, l’innovation et le développement de nouveaux marchés ; </w:t>
      </w:r>
    </w:p>
    <w:p w14:paraId="03183C53" w14:textId="77777777" w:rsidR="006536A3" w:rsidRPr="006536A3" w:rsidRDefault="006536A3" w:rsidP="006536A3">
      <w:pPr>
        <w:spacing w:after="0" w:line="240" w:lineRule="auto"/>
        <w:jc w:val="both"/>
        <w:rPr>
          <w:rFonts w:ascii="Calibri" w:eastAsia="Calibri" w:hAnsi="Calibri" w:cs="Times New Roman"/>
          <w:sz w:val="24"/>
          <w:szCs w:val="24"/>
        </w:rPr>
      </w:pPr>
      <w:r w:rsidRPr="006536A3">
        <w:rPr>
          <w:rFonts w:ascii="Calibri" w:eastAsia="Calibri" w:hAnsi="Calibri" w:cs="Times New Roman"/>
          <w:sz w:val="24"/>
          <w:szCs w:val="24"/>
        </w:rPr>
        <w:t xml:space="preserve">- améliorer la traçabilité des produits ; </w:t>
      </w:r>
    </w:p>
    <w:p w14:paraId="53CEEEBA" w14:textId="77777777" w:rsidR="006536A3" w:rsidRPr="006536A3" w:rsidRDefault="006536A3" w:rsidP="006536A3">
      <w:pPr>
        <w:spacing w:after="0" w:line="240" w:lineRule="auto"/>
        <w:jc w:val="both"/>
        <w:rPr>
          <w:rFonts w:ascii="Calibri" w:eastAsia="Calibri" w:hAnsi="Calibri" w:cs="Times New Roman"/>
          <w:sz w:val="24"/>
          <w:szCs w:val="24"/>
        </w:rPr>
      </w:pPr>
      <w:r w:rsidRPr="006536A3">
        <w:rPr>
          <w:rFonts w:ascii="Calibri" w:eastAsia="Calibri" w:hAnsi="Calibri" w:cs="Times New Roman"/>
          <w:sz w:val="24"/>
          <w:szCs w:val="24"/>
        </w:rPr>
        <w:t xml:space="preserve">- soutenir les filières de transformation via l’amélioration de la qualité des produits, de la sécurité sanitaire, la diversification, la valorisation des prises accessoires et co-produits, la sécurité du travail, la diminution des incidences environnementales (contenants biodégradables, traitement des déchets...), amélioration de l’efficacité énergétique, ... </w:t>
      </w:r>
    </w:p>
    <w:p w14:paraId="6AC54FA1" w14:textId="44A946B7" w:rsidR="006536A3" w:rsidRDefault="006536A3" w:rsidP="006536A3">
      <w:pPr>
        <w:spacing w:after="0" w:line="240" w:lineRule="auto"/>
        <w:jc w:val="both"/>
        <w:rPr>
          <w:rFonts w:ascii="Calibri" w:eastAsia="Calibri" w:hAnsi="Calibri" w:cs="Times New Roman"/>
          <w:sz w:val="24"/>
          <w:szCs w:val="24"/>
        </w:rPr>
      </w:pPr>
      <w:r w:rsidRPr="006536A3">
        <w:rPr>
          <w:rFonts w:ascii="Calibri" w:eastAsia="Calibri" w:hAnsi="Calibri" w:cs="Times New Roman"/>
          <w:sz w:val="24"/>
          <w:szCs w:val="24"/>
        </w:rPr>
        <w:t>- mieux répondre aux attentes des consommateurs concernant les produits transformés (qualité, environnement, bien-être animal).</w:t>
      </w:r>
    </w:p>
    <w:p w14:paraId="6B180541" w14:textId="77777777" w:rsidR="006536A3" w:rsidRDefault="006536A3" w:rsidP="000E6FF4">
      <w:pPr>
        <w:spacing w:after="0" w:line="240" w:lineRule="auto"/>
        <w:jc w:val="both"/>
        <w:rPr>
          <w:rFonts w:ascii="Calibri" w:eastAsia="Calibri" w:hAnsi="Calibri" w:cs="Times New Roman"/>
          <w:sz w:val="24"/>
          <w:szCs w:val="24"/>
        </w:rPr>
      </w:pPr>
    </w:p>
    <w:p w14:paraId="1D9C948D" w14:textId="1AFBA451" w:rsidR="006536A3" w:rsidRPr="00A61D0E" w:rsidRDefault="000E6FF4" w:rsidP="000E6FF4">
      <w:pPr>
        <w:spacing w:after="0" w:line="240" w:lineRule="auto"/>
        <w:jc w:val="both"/>
        <w:rPr>
          <w:rFonts w:ascii="Calibri" w:eastAsia="Calibri" w:hAnsi="Calibri" w:cs="Times New Roman"/>
          <w:sz w:val="24"/>
          <w:szCs w:val="24"/>
        </w:rPr>
      </w:pPr>
      <w:r w:rsidRPr="00A61D0E">
        <w:rPr>
          <w:rFonts w:ascii="Calibri" w:eastAsia="Calibri" w:hAnsi="Calibri" w:cs="Times New Roman"/>
          <w:sz w:val="24"/>
          <w:szCs w:val="24"/>
        </w:rPr>
        <w:t xml:space="preserve">Il vise notamment à </w:t>
      </w:r>
      <w:r w:rsidR="006536A3">
        <w:rPr>
          <w:rFonts w:ascii="Calibri" w:eastAsia="Calibri" w:hAnsi="Calibri" w:cs="Times New Roman"/>
          <w:sz w:val="24"/>
          <w:szCs w:val="24"/>
        </w:rPr>
        <w:t>p</w:t>
      </w:r>
      <w:r w:rsidR="006536A3" w:rsidRPr="006536A3">
        <w:rPr>
          <w:rFonts w:ascii="Calibri" w:eastAsia="Calibri" w:hAnsi="Calibri" w:cs="Times New Roman"/>
          <w:sz w:val="24"/>
          <w:szCs w:val="24"/>
        </w:rPr>
        <w:t>romouvoir la commercialisation, la qualité et la valeur ajoutée des produits de la pêche et de l’aquaculture, ainsi que de la transformation de ces produits</w:t>
      </w:r>
      <w:r w:rsidRPr="00A61D0E">
        <w:rPr>
          <w:rFonts w:ascii="Calibri" w:eastAsia="Calibri" w:hAnsi="Calibri" w:cs="Times New Roman"/>
          <w:sz w:val="24"/>
          <w:szCs w:val="24"/>
        </w:rPr>
        <w:t xml:space="preserve"> </w:t>
      </w:r>
      <w:r w:rsidRPr="008D404B">
        <w:rPr>
          <w:rFonts w:ascii="Calibri" w:eastAsia="Calibri" w:hAnsi="Calibri" w:cs="Times New Roman"/>
          <w:sz w:val="24"/>
          <w:szCs w:val="24"/>
        </w:rPr>
        <w:t>à travers</w:t>
      </w:r>
      <w:r w:rsidRPr="00A61D0E">
        <w:rPr>
          <w:rFonts w:ascii="Calibri" w:eastAsia="Calibri" w:hAnsi="Calibri" w:cs="Times New Roman"/>
          <w:sz w:val="24"/>
          <w:szCs w:val="24"/>
        </w:rPr>
        <w:t xml:space="preserve"> différents types d’actions</w:t>
      </w:r>
      <w:r w:rsidRPr="008D404B">
        <w:rPr>
          <w:rFonts w:ascii="Calibri" w:eastAsia="Calibri" w:hAnsi="Calibri" w:cs="Times New Roman"/>
          <w:sz w:val="24"/>
          <w:szCs w:val="24"/>
        </w:rPr>
        <w:t xml:space="preserve"> </w:t>
      </w:r>
      <w:r>
        <w:rPr>
          <w:rFonts w:ascii="Calibri" w:eastAsia="Calibri" w:hAnsi="Calibri" w:cs="Times New Roman"/>
          <w:sz w:val="24"/>
          <w:szCs w:val="24"/>
        </w:rPr>
        <w:t xml:space="preserve">(TA) </w:t>
      </w:r>
      <w:r w:rsidRPr="008D404B">
        <w:rPr>
          <w:rFonts w:ascii="Calibri" w:eastAsia="Calibri" w:hAnsi="Calibri" w:cs="Times New Roman"/>
          <w:sz w:val="24"/>
          <w:szCs w:val="24"/>
        </w:rPr>
        <w:t>:</w:t>
      </w:r>
    </w:p>
    <w:p w14:paraId="7AFC4A84" w14:textId="4042C4A2" w:rsidR="006536A3" w:rsidRPr="006536A3" w:rsidRDefault="006536A3" w:rsidP="006536A3">
      <w:pPr>
        <w:pStyle w:val="Paragraphedeliste"/>
        <w:numPr>
          <w:ilvl w:val="0"/>
          <w:numId w:val="20"/>
        </w:numPr>
        <w:spacing w:after="0" w:line="240" w:lineRule="auto"/>
        <w:jc w:val="both"/>
        <w:rPr>
          <w:rFonts w:ascii="Calibri" w:eastAsia="Calibri" w:hAnsi="Calibri" w:cs="Times New Roman"/>
          <w:sz w:val="24"/>
          <w:szCs w:val="24"/>
        </w:rPr>
      </w:pPr>
      <w:r w:rsidRPr="006536A3">
        <w:rPr>
          <w:rFonts w:ascii="Calibri" w:eastAsia="Calibri" w:hAnsi="Calibri" w:cs="Times New Roman"/>
          <w:sz w:val="24"/>
          <w:szCs w:val="24"/>
        </w:rPr>
        <w:t>TA.2.2.1. : Modernisation, développement et adaptation des activités de commercialisation et de transformation</w:t>
      </w:r>
      <w:r w:rsidR="00C9639D">
        <w:rPr>
          <w:rFonts w:ascii="Calibri" w:eastAsia="Calibri" w:hAnsi="Calibri" w:cs="Times New Roman"/>
          <w:sz w:val="24"/>
          <w:szCs w:val="24"/>
        </w:rPr>
        <w:t> ;</w:t>
      </w:r>
    </w:p>
    <w:p w14:paraId="3BC39121" w14:textId="17A5B5BC" w:rsidR="006536A3" w:rsidRPr="006536A3" w:rsidRDefault="006536A3" w:rsidP="006536A3">
      <w:pPr>
        <w:pStyle w:val="Paragraphedeliste"/>
        <w:numPr>
          <w:ilvl w:val="0"/>
          <w:numId w:val="20"/>
        </w:numPr>
        <w:spacing w:after="0" w:line="240" w:lineRule="auto"/>
        <w:jc w:val="both"/>
        <w:rPr>
          <w:rFonts w:ascii="Calibri" w:eastAsia="Calibri" w:hAnsi="Calibri" w:cs="Times New Roman"/>
          <w:sz w:val="24"/>
          <w:szCs w:val="24"/>
        </w:rPr>
      </w:pPr>
      <w:r w:rsidRPr="006536A3">
        <w:rPr>
          <w:rFonts w:ascii="Calibri" w:eastAsia="Calibri" w:hAnsi="Calibri" w:cs="Times New Roman"/>
          <w:sz w:val="24"/>
          <w:szCs w:val="24"/>
        </w:rPr>
        <w:t>TA.2.2.2.R : Recherche et innovation transformation d’ampleur régionale</w:t>
      </w:r>
      <w:r w:rsidR="00C9639D">
        <w:rPr>
          <w:rFonts w:ascii="Calibri" w:eastAsia="Calibri" w:hAnsi="Calibri" w:cs="Times New Roman"/>
          <w:sz w:val="24"/>
          <w:szCs w:val="24"/>
        </w:rPr>
        <w:t> ;</w:t>
      </w:r>
    </w:p>
    <w:p w14:paraId="325188A9" w14:textId="408A30BD" w:rsidR="000E6FF4" w:rsidRPr="006536A3" w:rsidRDefault="006536A3" w:rsidP="006536A3">
      <w:pPr>
        <w:pStyle w:val="Paragraphedeliste"/>
        <w:numPr>
          <w:ilvl w:val="0"/>
          <w:numId w:val="20"/>
        </w:numPr>
        <w:spacing w:after="0" w:line="240" w:lineRule="auto"/>
        <w:jc w:val="both"/>
        <w:rPr>
          <w:rFonts w:ascii="Calibri" w:eastAsia="Calibri" w:hAnsi="Calibri" w:cs="Times New Roman"/>
          <w:sz w:val="24"/>
          <w:szCs w:val="24"/>
        </w:rPr>
      </w:pPr>
      <w:r w:rsidRPr="006536A3">
        <w:rPr>
          <w:rFonts w:ascii="Calibri" w:eastAsia="Calibri" w:hAnsi="Calibri" w:cs="Times New Roman"/>
          <w:sz w:val="24"/>
          <w:szCs w:val="24"/>
        </w:rPr>
        <w:t>TA.2.2.4. : Actions collectives, communication, médiation, animation des filières</w:t>
      </w:r>
      <w:r w:rsidR="00C9639D">
        <w:rPr>
          <w:rFonts w:ascii="Calibri" w:eastAsia="Calibri" w:hAnsi="Calibri" w:cs="Times New Roman"/>
          <w:sz w:val="24"/>
          <w:szCs w:val="24"/>
        </w:rPr>
        <w:t> ;</w:t>
      </w:r>
    </w:p>
    <w:p w14:paraId="267997E7" w14:textId="77777777" w:rsidR="00DC6C9B" w:rsidRDefault="00DC6C9B" w:rsidP="004E749E">
      <w:pPr>
        <w:spacing w:after="0" w:line="240" w:lineRule="auto"/>
        <w:jc w:val="both"/>
        <w:rPr>
          <w:sz w:val="24"/>
          <w:szCs w:val="24"/>
        </w:rPr>
      </w:pPr>
    </w:p>
    <w:p w14:paraId="4B0C9DAE" w14:textId="75459873" w:rsidR="003D2FF9" w:rsidRDefault="003D2FF9" w:rsidP="000E6FF4">
      <w:pPr>
        <w:spacing w:after="120" w:line="240" w:lineRule="auto"/>
        <w:jc w:val="both"/>
        <w:rPr>
          <w:sz w:val="24"/>
          <w:szCs w:val="24"/>
        </w:rPr>
      </w:pPr>
      <w:r w:rsidRPr="00A61D0E">
        <w:rPr>
          <w:sz w:val="24"/>
          <w:szCs w:val="24"/>
        </w:rPr>
        <w:t xml:space="preserve">Comme pour la période précédente, la Direction </w:t>
      </w:r>
      <w:r w:rsidR="00DC6C9B">
        <w:rPr>
          <w:sz w:val="24"/>
          <w:szCs w:val="24"/>
        </w:rPr>
        <w:t xml:space="preserve">Générale des Affaires Maritimes, </w:t>
      </w:r>
      <w:r w:rsidRPr="00A61D0E">
        <w:rPr>
          <w:sz w:val="24"/>
          <w:szCs w:val="24"/>
        </w:rPr>
        <w:t>de</w:t>
      </w:r>
      <w:r w:rsidR="00DC6C9B">
        <w:rPr>
          <w:sz w:val="24"/>
          <w:szCs w:val="24"/>
        </w:rPr>
        <w:t xml:space="preserve"> la</w:t>
      </w:r>
      <w:r w:rsidRPr="00A61D0E">
        <w:rPr>
          <w:sz w:val="24"/>
          <w:szCs w:val="24"/>
        </w:rPr>
        <w:t xml:space="preserve"> Pêche</w:t>
      </w:r>
      <w:r w:rsidR="00DC6C9B">
        <w:rPr>
          <w:sz w:val="24"/>
          <w:szCs w:val="24"/>
        </w:rPr>
        <w:t xml:space="preserve"> et de l’Aquaculture</w:t>
      </w:r>
      <w:r w:rsidRPr="00A61D0E">
        <w:rPr>
          <w:sz w:val="24"/>
          <w:szCs w:val="24"/>
        </w:rPr>
        <w:t xml:space="preserve"> (D</w:t>
      </w:r>
      <w:r w:rsidR="00F272D3">
        <w:rPr>
          <w:sz w:val="24"/>
          <w:szCs w:val="24"/>
        </w:rPr>
        <w:t>GA</w:t>
      </w:r>
      <w:r w:rsidRPr="00A61D0E">
        <w:rPr>
          <w:sz w:val="24"/>
          <w:szCs w:val="24"/>
        </w:rPr>
        <w:t>M</w:t>
      </w:r>
      <w:r w:rsidR="00F272D3">
        <w:rPr>
          <w:sz w:val="24"/>
          <w:szCs w:val="24"/>
        </w:rPr>
        <w:t>P</w:t>
      </w:r>
      <w:r w:rsidRPr="00A61D0E">
        <w:rPr>
          <w:sz w:val="24"/>
          <w:szCs w:val="24"/>
        </w:rPr>
        <w:t xml:space="preserve">A) est l’autorité de gestion du programme FEAMPA, les Régions pouvant se positionner sur la mise en œuvre de tout ou partie de certains objectifs stratégiques (OS) en tant qu’organismes intermédiaires. C’est le choix qu’a fait la Région Provence-Alpes-Côte d’Azur sur l’OS </w:t>
      </w:r>
      <w:r w:rsidR="000C3D42">
        <w:rPr>
          <w:sz w:val="24"/>
          <w:szCs w:val="24"/>
        </w:rPr>
        <w:t>2.</w:t>
      </w:r>
      <w:r w:rsidR="006536A3">
        <w:rPr>
          <w:sz w:val="24"/>
          <w:szCs w:val="24"/>
        </w:rPr>
        <w:t>2</w:t>
      </w:r>
      <w:r w:rsidR="000C3D42">
        <w:rPr>
          <w:sz w:val="24"/>
          <w:szCs w:val="24"/>
        </w:rPr>
        <w:t>.</w:t>
      </w:r>
    </w:p>
    <w:p w14:paraId="2ED4D3A0" w14:textId="2166C961" w:rsidR="00512B2E" w:rsidRPr="00A61D0E" w:rsidRDefault="00512B2E" w:rsidP="000E6FF4">
      <w:pPr>
        <w:spacing w:after="120" w:line="240" w:lineRule="auto"/>
        <w:jc w:val="both"/>
        <w:rPr>
          <w:sz w:val="24"/>
          <w:szCs w:val="24"/>
        </w:rPr>
      </w:pPr>
      <w:r w:rsidRPr="00512B2E">
        <w:rPr>
          <w:sz w:val="24"/>
          <w:szCs w:val="24"/>
        </w:rPr>
        <w:t>La stratégie régionale s’articule avec le Schéma Régional d'Aménagement, de Développement Durable et d'Egalité des Territoires (SRADDET) mais aussi avec le Schéma Régional de Développement Economique, d'Innovation et d'Internationalisation (SRDEII) et le Plan Climat « Gardons une COP d’Avance » adoptés par la Région et une attention particulière sera apportée (autant que faire se peut suivant les types d’actions) à la promotion de l’égalité professionnelle femme/homme</w:t>
      </w:r>
    </w:p>
    <w:p w14:paraId="121EFCFD" w14:textId="77777777" w:rsidR="00AE5D22" w:rsidRDefault="00AE5D22" w:rsidP="006C1481">
      <w:pPr>
        <w:spacing w:after="120" w:line="240" w:lineRule="auto"/>
        <w:jc w:val="both"/>
      </w:pPr>
    </w:p>
    <w:p w14:paraId="11E9F608" w14:textId="09F66599" w:rsidR="00000466" w:rsidRDefault="004E749E" w:rsidP="004E749E">
      <w:pPr>
        <w:spacing w:after="120" w:line="240" w:lineRule="auto"/>
        <w:ind w:firstLine="708"/>
        <w:jc w:val="both"/>
        <w:rPr>
          <w:rFonts w:cstheme="minorHAnsi"/>
          <w:b/>
          <w:sz w:val="32"/>
          <w:szCs w:val="32"/>
        </w:rPr>
      </w:pPr>
      <w:bookmarkStart w:id="3" w:name="_Hlk123057814"/>
      <w:r>
        <w:rPr>
          <w:rFonts w:cstheme="minorHAnsi"/>
          <w:b/>
          <w:sz w:val="32"/>
          <w:szCs w:val="32"/>
        </w:rPr>
        <w:t>2.</w:t>
      </w:r>
      <w:r w:rsidR="00AE5D22" w:rsidRPr="004E749E">
        <w:rPr>
          <w:rFonts w:cstheme="minorHAnsi"/>
          <w:b/>
          <w:sz w:val="32"/>
          <w:szCs w:val="32"/>
        </w:rPr>
        <w:t>Objectif du présent Appel</w:t>
      </w:r>
    </w:p>
    <w:p w14:paraId="29658CC1" w14:textId="411D0862" w:rsidR="006536A3" w:rsidRPr="00F11E53" w:rsidRDefault="006536A3" w:rsidP="006536A3">
      <w:pPr>
        <w:suppressAutoHyphens/>
        <w:autoSpaceDN w:val="0"/>
        <w:spacing w:after="120" w:line="240" w:lineRule="auto"/>
        <w:jc w:val="both"/>
        <w:textAlignment w:val="baseline"/>
        <w:rPr>
          <w:bCs/>
          <w:sz w:val="24"/>
          <w:szCs w:val="24"/>
        </w:rPr>
      </w:pPr>
      <w:r w:rsidRPr="00F11E53">
        <w:rPr>
          <w:bCs/>
          <w:sz w:val="24"/>
          <w:szCs w:val="24"/>
        </w:rPr>
        <w:t xml:space="preserve">Concernant l’accompagnement de la filière aval des produits de la mer « Transformation et commercialisation des produits de la pêche et de l’aquaculture », il s’agira en Région </w:t>
      </w:r>
      <w:r w:rsidR="00173039" w:rsidRPr="00F11E53">
        <w:rPr>
          <w:bCs/>
          <w:sz w:val="24"/>
          <w:szCs w:val="24"/>
        </w:rPr>
        <w:t xml:space="preserve">Provence-Alpes Côte d’Azur </w:t>
      </w:r>
      <w:r w:rsidRPr="00F11E53">
        <w:rPr>
          <w:bCs/>
          <w:sz w:val="24"/>
          <w:szCs w:val="24"/>
        </w:rPr>
        <w:t>de :</w:t>
      </w:r>
    </w:p>
    <w:p w14:paraId="37D5827C" w14:textId="77777777" w:rsidR="006536A3" w:rsidRPr="00F11E53" w:rsidRDefault="006536A3" w:rsidP="006536A3">
      <w:pPr>
        <w:suppressAutoHyphens/>
        <w:autoSpaceDN w:val="0"/>
        <w:spacing w:after="120" w:line="240" w:lineRule="auto"/>
        <w:jc w:val="both"/>
        <w:textAlignment w:val="baseline"/>
        <w:rPr>
          <w:bCs/>
          <w:sz w:val="24"/>
          <w:szCs w:val="24"/>
        </w:rPr>
      </w:pPr>
      <w:r w:rsidRPr="00F11E53">
        <w:rPr>
          <w:bCs/>
          <w:sz w:val="24"/>
          <w:szCs w:val="24"/>
        </w:rPr>
        <w:t>- Soutenir les investissements productifs des entreprises afin de maintenir et créer des emplois et de favoriser, autant que faire se peut, l’utilisation de produits locaux, dans le cadre de circuits courts et de partenariats entre les producteurs régionaux et les entreprises de transformation ;</w:t>
      </w:r>
    </w:p>
    <w:p w14:paraId="14FB95A2" w14:textId="77777777" w:rsidR="006536A3" w:rsidRPr="00F11E53" w:rsidRDefault="006536A3" w:rsidP="006536A3">
      <w:pPr>
        <w:suppressAutoHyphens/>
        <w:autoSpaceDN w:val="0"/>
        <w:spacing w:after="120" w:line="240" w:lineRule="auto"/>
        <w:jc w:val="both"/>
        <w:textAlignment w:val="baseline"/>
        <w:rPr>
          <w:bCs/>
          <w:sz w:val="24"/>
          <w:szCs w:val="24"/>
        </w:rPr>
      </w:pPr>
      <w:r w:rsidRPr="00F11E53">
        <w:rPr>
          <w:bCs/>
          <w:sz w:val="24"/>
          <w:szCs w:val="24"/>
        </w:rPr>
        <w:t>- Favoriser l’innovation et la diversification des productions en développant notamment de nouvelles gammes de produits réalisés avec les productions locales ;</w:t>
      </w:r>
    </w:p>
    <w:p w14:paraId="12A81F60" w14:textId="2321A704" w:rsidR="006536A3" w:rsidRPr="00F11E53" w:rsidRDefault="006536A3" w:rsidP="006536A3">
      <w:pPr>
        <w:suppressAutoHyphens/>
        <w:autoSpaceDN w:val="0"/>
        <w:spacing w:after="120" w:line="240" w:lineRule="auto"/>
        <w:jc w:val="both"/>
        <w:textAlignment w:val="baseline"/>
        <w:rPr>
          <w:bCs/>
          <w:sz w:val="24"/>
          <w:szCs w:val="24"/>
        </w:rPr>
      </w:pPr>
      <w:r w:rsidRPr="00F11E53">
        <w:rPr>
          <w:bCs/>
          <w:sz w:val="24"/>
          <w:szCs w:val="24"/>
        </w:rPr>
        <w:t>- Soutenir les démarches collectives de promotion et de valorisation des produits régionaux par la participation aux salons professionnels et par des opérations en direction du grand public</w:t>
      </w:r>
      <w:r w:rsidR="00173039" w:rsidRPr="00F11E53">
        <w:rPr>
          <w:bCs/>
          <w:sz w:val="24"/>
          <w:szCs w:val="24"/>
        </w:rPr>
        <w:t> ;</w:t>
      </w:r>
    </w:p>
    <w:p w14:paraId="56C87034" w14:textId="39B50163" w:rsidR="006536A3" w:rsidRPr="00F11E53" w:rsidRDefault="006536A3" w:rsidP="006536A3">
      <w:pPr>
        <w:suppressAutoHyphens/>
        <w:autoSpaceDN w:val="0"/>
        <w:spacing w:after="120" w:line="240" w:lineRule="auto"/>
        <w:jc w:val="both"/>
        <w:textAlignment w:val="baseline"/>
        <w:rPr>
          <w:bCs/>
          <w:sz w:val="24"/>
          <w:szCs w:val="24"/>
        </w:rPr>
      </w:pPr>
      <w:r w:rsidRPr="00F11E53">
        <w:rPr>
          <w:bCs/>
          <w:sz w:val="24"/>
          <w:szCs w:val="24"/>
        </w:rPr>
        <w:t>Concernant plus spécifiquement l’innovation : il s’agira d’identifier des projets comportant des process de production basés sur l’utilisation de méthodes de production et/ou de matériels nouveaux</w:t>
      </w:r>
      <w:r w:rsidR="00F11E53">
        <w:rPr>
          <w:bCs/>
          <w:sz w:val="24"/>
          <w:szCs w:val="24"/>
        </w:rPr>
        <w:t>.</w:t>
      </w:r>
    </w:p>
    <w:p w14:paraId="62855BEC" w14:textId="04B3342E" w:rsidR="006536A3" w:rsidRPr="00F11E53" w:rsidRDefault="006536A3" w:rsidP="006536A3">
      <w:pPr>
        <w:suppressAutoHyphens/>
        <w:autoSpaceDN w:val="0"/>
        <w:spacing w:after="120" w:line="240" w:lineRule="auto"/>
        <w:jc w:val="both"/>
        <w:textAlignment w:val="baseline"/>
        <w:rPr>
          <w:bCs/>
          <w:sz w:val="24"/>
          <w:szCs w:val="24"/>
        </w:rPr>
      </w:pPr>
      <w:r w:rsidRPr="00F11E53">
        <w:rPr>
          <w:bCs/>
          <w:sz w:val="24"/>
          <w:szCs w:val="24"/>
        </w:rPr>
        <w:lastRenderedPageBreak/>
        <w:t>La mise en place de ces nouveaux process pourra viser plusieurs objectifs : réduction des rejets, de l’utilisation des ressources en eau notamment, limitation des intrants, amélioration des conditions de production pour les animaux mais également pour le personnel</w:t>
      </w:r>
      <w:r w:rsidR="00F11E53">
        <w:rPr>
          <w:bCs/>
          <w:sz w:val="24"/>
          <w:szCs w:val="24"/>
        </w:rPr>
        <w:t>.</w:t>
      </w:r>
    </w:p>
    <w:p w14:paraId="31244F31" w14:textId="77777777" w:rsidR="006536A3" w:rsidRPr="00F11E53" w:rsidRDefault="006536A3" w:rsidP="006536A3">
      <w:pPr>
        <w:suppressAutoHyphens/>
        <w:autoSpaceDN w:val="0"/>
        <w:spacing w:after="120" w:line="240" w:lineRule="auto"/>
        <w:jc w:val="both"/>
        <w:textAlignment w:val="baseline"/>
        <w:rPr>
          <w:bCs/>
          <w:sz w:val="24"/>
          <w:szCs w:val="24"/>
        </w:rPr>
      </w:pPr>
      <w:r w:rsidRPr="00F11E53">
        <w:rPr>
          <w:bCs/>
          <w:sz w:val="24"/>
          <w:szCs w:val="24"/>
        </w:rPr>
        <w:t>Les projets retenus à ce titre seront portés par des organismes représentatifs de la profession ou par des entreprises. Un partenariat avec un organisme scientifique ou un centre technique spécialisé devra être favorisé.</w:t>
      </w:r>
    </w:p>
    <w:bookmarkEnd w:id="3"/>
    <w:p w14:paraId="4C89AEDA" w14:textId="19CE2F5E" w:rsidR="00D220B5" w:rsidRPr="004E749E" w:rsidRDefault="00754541" w:rsidP="00D32D5E">
      <w:pPr>
        <w:spacing w:after="120" w:line="240" w:lineRule="auto"/>
        <w:ind w:firstLine="708"/>
        <w:jc w:val="both"/>
        <w:rPr>
          <w:rFonts w:cstheme="minorHAnsi"/>
          <w:b/>
          <w:sz w:val="32"/>
          <w:szCs w:val="32"/>
        </w:rPr>
      </w:pPr>
      <w:r w:rsidRPr="004E749E">
        <w:rPr>
          <w:rFonts w:cstheme="minorHAnsi"/>
          <w:b/>
          <w:sz w:val="32"/>
          <w:szCs w:val="32"/>
        </w:rPr>
        <w:t>3</w:t>
      </w:r>
      <w:r w:rsidR="004708BB" w:rsidRPr="004E749E">
        <w:rPr>
          <w:rFonts w:cstheme="minorHAnsi"/>
          <w:b/>
          <w:sz w:val="32"/>
          <w:szCs w:val="32"/>
        </w:rPr>
        <w:t xml:space="preserve">. </w:t>
      </w:r>
      <w:r w:rsidR="00FA0927" w:rsidRPr="004E749E">
        <w:rPr>
          <w:rFonts w:cstheme="minorHAnsi"/>
          <w:b/>
          <w:sz w:val="32"/>
          <w:szCs w:val="32"/>
        </w:rPr>
        <w:t>Conditions d’éligibilité</w:t>
      </w:r>
      <w:r w:rsidR="00FA0927" w:rsidRPr="004E749E">
        <w:rPr>
          <w:rFonts w:cstheme="minorHAnsi"/>
          <w:b/>
          <w:sz w:val="32"/>
          <w:szCs w:val="32"/>
        </w:rPr>
        <w:tab/>
      </w:r>
    </w:p>
    <w:p w14:paraId="7BB521B9" w14:textId="0E0A8164" w:rsidR="00D44A53" w:rsidRDefault="00FA0927" w:rsidP="00D220B5">
      <w:pPr>
        <w:spacing w:after="120" w:line="240" w:lineRule="auto"/>
        <w:ind w:firstLine="708"/>
        <w:jc w:val="both"/>
        <w:rPr>
          <w:b/>
          <w:sz w:val="24"/>
          <w:szCs w:val="24"/>
        </w:rPr>
      </w:pPr>
      <w:r w:rsidRPr="00FA0927">
        <w:rPr>
          <w:b/>
          <w:sz w:val="24"/>
          <w:szCs w:val="24"/>
        </w:rPr>
        <w:t>A/</w:t>
      </w:r>
      <w:r>
        <w:rPr>
          <w:b/>
          <w:sz w:val="24"/>
          <w:szCs w:val="24"/>
        </w:rPr>
        <w:t xml:space="preserve"> Bénéficiaires</w:t>
      </w:r>
    </w:p>
    <w:p w14:paraId="14A5AE3C" w14:textId="77777777" w:rsidR="00D44A53" w:rsidRPr="00D44A53" w:rsidRDefault="00D44A53" w:rsidP="00D44A53">
      <w:pPr>
        <w:spacing w:after="0" w:line="240" w:lineRule="auto"/>
        <w:jc w:val="both"/>
        <w:rPr>
          <w:bCs/>
          <w:sz w:val="24"/>
          <w:szCs w:val="24"/>
        </w:rPr>
      </w:pPr>
      <w:r w:rsidRPr="00D44A53">
        <w:rPr>
          <w:bCs/>
          <w:sz w:val="24"/>
          <w:szCs w:val="24"/>
        </w:rPr>
        <w:t>Il s’agit des entreprises au sens de l’UE disposant d’un établissement faisant l’objet d’un agrément sanitaire pour la manipulation des produits de la pêche et de l’aquaculture :</w:t>
      </w:r>
    </w:p>
    <w:p w14:paraId="3319F5F6" w14:textId="43A84E4F" w:rsidR="00D44A53" w:rsidRPr="00D44A53" w:rsidRDefault="00D44A53" w:rsidP="00D44A53">
      <w:pPr>
        <w:spacing w:after="0" w:line="240" w:lineRule="auto"/>
        <w:jc w:val="both"/>
        <w:rPr>
          <w:bCs/>
          <w:sz w:val="24"/>
          <w:szCs w:val="24"/>
        </w:rPr>
      </w:pPr>
      <w:r w:rsidRPr="00D44A53">
        <w:rPr>
          <w:bCs/>
          <w:sz w:val="24"/>
          <w:szCs w:val="24"/>
        </w:rPr>
        <w:t>-</w:t>
      </w:r>
      <w:r w:rsidRPr="00D44A53">
        <w:rPr>
          <w:bCs/>
          <w:sz w:val="24"/>
          <w:szCs w:val="24"/>
        </w:rPr>
        <w:tab/>
        <w:t>Les entreprises de la filière pêche et aquaculture et leurs groupements, y compris les entreprises de mareyage et ou de transformation des produits</w:t>
      </w:r>
      <w:r w:rsidR="00173039">
        <w:rPr>
          <w:bCs/>
          <w:sz w:val="24"/>
          <w:szCs w:val="24"/>
        </w:rPr>
        <w:t> ;</w:t>
      </w:r>
    </w:p>
    <w:p w14:paraId="05FDA0C2" w14:textId="224C0777" w:rsidR="00D44A53" w:rsidRPr="00D44A53" w:rsidRDefault="00D44A53" w:rsidP="00D44A53">
      <w:pPr>
        <w:spacing w:after="0" w:line="240" w:lineRule="auto"/>
        <w:jc w:val="both"/>
        <w:rPr>
          <w:bCs/>
          <w:sz w:val="24"/>
          <w:szCs w:val="24"/>
        </w:rPr>
      </w:pPr>
      <w:r w:rsidRPr="00D44A53">
        <w:rPr>
          <w:bCs/>
          <w:sz w:val="24"/>
          <w:szCs w:val="24"/>
        </w:rPr>
        <w:t>-</w:t>
      </w:r>
      <w:r w:rsidRPr="00D44A53">
        <w:rPr>
          <w:bCs/>
          <w:sz w:val="24"/>
          <w:szCs w:val="24"/>
        </w:rPr>
        <w:tab/>
        <w:t>Les coopératives de professionnels</w:t>
      </w:r>
      <w:r w:rsidR="00173039">
        <w:rPr>
          <w:bCs/>
          <w:sz w:val="24"/>
          <w:szCs w:val="24"/>
        </w:rPr>
        <w:t> ;</w:t>
      </w:r>
    </w:p>
    <w:p w14:paraId="6E0CE367" w14:textId="3AA48BCC" w:rsidR="00D44A53" w:rsidRPr="00D44A53" w:rsidRDefault="00D44A53" w:rsidP="00D44A53">
      <w:pPr>
        <w:spacing w:after="0" w:line="240" w:lineRule="auto"/>
        <w:jc w:val="both"/>
        <w:rPr>
          <w:bCs/>
          <w:sz w:val="24"/>
          <w:szCs w:val="24"/>
        </w:rPr>
      </w:pPr>
      <w:r w:rsidRPr="00D44A53">
        <w:rPr>
          <w:bCs/>
          <w:sz w:val="24"/>
          <w:szCs w:val="24"/>
        </w:rPr>
        <w:t>-</w:t>
      </w:r>
      <w:r w:rsidRPr="00D44A53">
        <w:rPr>
          <w:bCs/>
          <w:sz w:val="24"/>
          <w:szCs w:val="24"/>
        </w:rPr>
        <w:tab/>
        <w:t>Les organisations de producteurs</w:t>
      </w:r>
      <w:r w:rsidR="00173039">
        <w:rPr>
          <w:bCs/>
          <w:sz w:val="24"/>
          <w:szCs w:val="24"/>
        </w:rPr>
        <w:t> ;</w:t>
      </w:r>
    </w:p>
    <w:p w14:paraId="7F7CD7B5" w14:textId="16294452" w:rsidR="00D44A53" w:rsidRPr="00D44A53" w:rsidRDefault="00D44A53" w:rsidP="00D44A53">
      <w:pPr>
        <w:spacing w:after="0" w:line="240" w:lineRule="auto"/>
        <w:jc w:val="both"/>
        <w:rPr>
          <w:bCs/>
          <w:sz w:val="24"/>
          <w:szCs w:val="24"/>
        </w:rPr>
      </w:pPr>
      <w:r w:rsidRPr="00D44A53">
        <w:rPr>
          <w:bCs/>
          <w:sz w:val="24"/>
          <w:szCs w:val="24"/>
        </w:rPr>
        <w:t>-</w:t>
      </w:r>
      <w:r w:rsidRPr="00D44A53">
        <w:rPr>
          <w:bCs/>
          <w:sz w:val="24"/>
          <w:szCs w:val="24"/>
        </w:rPr>
        <w:tab/>
        <w:t>Les collectivités territoriales</w:t>
      </w:r>
      <w:r w:rsidR="00173039">
        <w:rPr>
          <w:bCs/>
          <w:sz w:val="24"/>
          <w:szCs w:val="24"/>
        </w:rPr>
        <w:t> ;</w:t>
      </w:r>
    </w:p>
    <w:p w14:paraId="736C2D2B" w14:textId="7B33C070" w:rsidR="00D44A53" w:rsidRPr="00D44A53" w:rsidRDefault="00D44A53" w:rsidP="00D44A53">
      <w:pPr>
        <w:spacing w:after="0" w:line="240" w:lineRule="auto"/>
        <w:jc w:val="both"/>
        <w:rPr>
          <w:bCs/>
          <w:sz w:val="24"/>
          <w:szCs w:val="24"/>
        </w:rPr>
      </w:pPr>
      <w:r w:rsidRPr="00D44A53">
        <w:rPr>
          <w:bCs/>
          <w:sz w:val="24"/>
          <w:szCs w:val="24"/>
        </w:rPr>
        <w:t>-</w:t>
      </w:r>
      <w:r w:rsidRPr="00D44A53">
        <w:rPr>
          <w:bCs/>
          <w:sz w:val="24"/>
          <w:szCs w:val="24"/>
        </w:rPr>
        <w:tab/>
        <w:t>Les concédants et gestionnaires de ports de pêche</w:t>
      </w:r>
      <w:r w:rsidR="00173039">
        <w:rPr>
          <w:bCs/>
          <w:sz w:val="24"/>
          <w:szCs w:val="24"/>
        </w:rPr>
        <w:t> ;</w:t>
      </w:r>
    </w:p>
    <w:p w14:paraId="180DB28D" w14:textId="0B6A957B" w:rsidR="00D44A53" w:rsidRPr="00D44A53" w:rsidRDefault="00D44A53" w:rsidP="00D44A53">
      <w:pPr>
        <w:spacing w:after="0" w:line="240" w:lineRule="auto"/>
        <w:jc w:val="both"/>
        <w:rPr>
          <w:bCs/>
          <w:sz w:val="24"/>
          <w:szCs w:val="24"/>
        </w:rPr>
      </w:pPr>
      <w:r w:rsidRPr="00D44A53">
        <w:rPr>
          <w:bCs/>
          <w:sz w:val="24"/>
          <w:szCs w:val="24"/>
        </w:rPr>
        <w:t>-</w:t>
      </w:r>
      <w:r w:rsidRPr="00D44A53">
        <w:rPr>
          <w:bCs/>
          <w:sz w:val="24"/>
          <w:szCs w:val="24"/>
        </w:rPr>
        <w:tab/>
        <w:t>Les centres techniques pour des opérations en partenariat avec des structures professionnelles</w:t>
      </w:r>
      <w:r w:rsidR="00173039">
        <w:rPr>
          <w:bCs/>
          <w:sz w:val="24"/>
          <w:szCs w:val="24"/>
        </w:rPr>
        <w:t>.</w:t>
      </w:r>
    </w:p>
    <w:p w14:paraId="60877C4D" w14:textId="77777777" w:rsidR="00D44A53" w:rsidRPr="00D44A53" w:rsidRDefault="00D44A53" w:rsidP="00D44A53">
      <w:pPr>
        <w:spacing w:after="0" w:line="240" w:lineRule="auto"/>
        <w:jc w:val="both"/>
        <w:rPr>
          <w:bCs/>
          <w:sz w:val="24"/>
          <w:szCs w:val="24"/>
        </w:rPr>
      </w:pPr>
    </w:p>
    <w:p w14:paraId="5DBB3F5D" w14:textId="7F313057" w:rsidR="004708BB" w:rsidRPr="0034325E" w:rsidRDefault="0034325E" w:rsidP="00F272D3">
      <w:pPr>
        <w:spacing w:after="0" w:line="240" w:lineRule="auto"/>
        <w:jc w:val="both"/>
        <w:rPr>
          <w:b/>
          <w:bCs/>
          <w:sz w:val="24"/>
          <w:szCs w:val="24"/>
        </w:rPr>
      </w:pPr>
      <w:r>
        <w:rPr>
          <w:sz w:val="24"/>
          <w:szCs w:val="24"/>
        </w:rPr>
        <w:tab/>
      </w:r>
      <w:r w:rsidRPr="0034325E">
        <w:rPr>
          <w:b/>
          <w:bCs/>
          <w:sz w:val="24"/>
          <w:szCs w:val="24"/>
        </w:rPr>
        <w:t>B/ Opérations</w:t>
      </w:r>
    </w:p>
    <w:p w14:paraId="4B2557CC" w14:textId="1F38608C" w:rsidR="00AE5D22" w:rsidRDefault="00F272D3" w:rsidP="00F272D3">
      <w:pPr>
        <w:spacing w:after="0" w:line="240" w:lineRule="auto"/>
        <w:jc w:val="both"/>
        <w:rPr>
          <w:sz w:val="24"/>
          <w:szCs w:val="24"/>
        </w:rPr>
      </w:pPr>
      <w:r w:rsidRPr="00F272D3">
        <w:rPr>
          <w:sz w:val="24"/>
          <w:szCs w:val="24"/>
        </w:rPr>
        <w:t>Pour les projets individuels aussi bien que collectifs, ils devront être situés intégralement sur le territoire de Provence Alpes Côte d’Azur.</w:t>
      </w:r>
    </w:p>
    <w:p w14:paraId="50DCA869" w14:textId="3C359DE9" w:rsidR="00F272D3" w:rsidRDefault="00F272D3" w:rsidP="00F272D3">
      <w:pPr>
        <w:spacing w:after="0" w:line="240" w:lineRule="auto"/>
        <w:jc w:val="both"/>
        <w:rPr>
          <w:sz w:val="24"/>
          <w:szCs w:val="24"/>
        </w:rPr>
      </w:pPr>
    </w:p>
    <w:p w14:paraId="2B302530" w14:textId="3A3F89ED" w:rsidR="00512B2E" w:rsidRDefault="00F272D3" w:rsidP="00512B2E">
      <w:pPr>
        <w:spacing w:after="0" w:line="240" w:lineRule="auto"/>
        <w:jc w:val="both"/>
        <w:rPr>
          <w:b/>
          <w:bCs/>
          <w:sz w:val="24"/>
          <w:szCs w:val="24"/>
        </w:rPr>
      </w:pPr>
      <w:bookmarkStart w:id="4" w:name="_Hlk129095984"/>
      <w:r w:rsidRPr="00F272D3">
        <w:rPr>
          <w:b/>
          <w:bCs/>
          <w:sz w:val="24"/>
          <w:szCs w:val="24"/>
        </w:rPr>
        <w:tab/>
        <w:t>C/ Actions éligibles</w:t>
      </w:r>
      <w:bookmarkEnd w:id="4"/>
    </w:p>
    <w:p w14:paraId="01305F9F" w14:textId="77777777" w:rsidR="00D44A53" w:rsidRPr="00D44A53" w:rsidRDefault="00D44A53" w:rsidP="00D44A53">
      <w:pPr>
        <w:spacing w:after="0" w:line="240" w:lineRule="auto"/>
        <w:jc w:val="both"/>
        <w:rPr>
          <w:sz w:val="24"/>
          <w:szCs w:val="24"/>
        </w:rPr>
      </w:pPr>
      <w:r w:rsidRPr="00D44A53">
        <w:rPr>
          <w:sz w:val="24"/>
          <w:szCs w:val="24"/>
        </w:rPr>
        <w:tab/>
        <w:t>Soutien aux entreprises</w:t>
      </w:r>
    </w:p>
    <w:p w14:paraId="37D10F42" w14:textId="5D49FF58" w:rsidR="00D44A53" w:rsidRPr="00D44A53" w:rsidRDefault="00D44A53" w:rsidP="00D44A53">
      <w:pPr>
        <w:spacing w:after="0" w:line="240" w:lineRule="auto"/>
        <w:jc w:val="both"/>
        <w:rPr>
          <w:sz w:val="24"/>
          <w:szCs w:val="24"/>
        </w:rPr>
      </w:pPr>
      <w:r w:rsidRPr="00D44A53">
        <w:rPr>
          <w:sz w:val="24"/>
          <w:szCs w:val="24"/>
        </w:rPr>
        <w:t>-</w:t>
      </w:r>
      <w:r w:rsidRPr="00D44A53">
        <w:rPr>
          <w:sz w:val="24"/>
          <w:szCs w:val="24"/>
        </w:rPr>
        <w:tab/>
        <w:t>Investissements visant à améliorer la traçabilité</w:t>
      </w:r>
      <w:r w:rsidR="00173039">
        <w:rPr>
          <w:sz w:val="24"/>
          <w:szCs w:val="24"/>
        </w:rPr>
        <w:t xml:space="preserve"> ;  </w:t>
      </w:r>
    </w:p>
    <w:p w14:paraId="6A432F2B" w14:textId="2A86DA89" w:rsidR="00D44A53" w:rsidRPr="00D44A53" w:rsidRDefault="00D44A53" w:rsidP="00D44A53">
      <w:pPr>
        <w:spacing w:after="0" w:line="240" w:lineRule="auto"/>
        <w:jc w:val="both"/>
        <w:rPr>
          <w:sz w:val="24"/>
          <w:szCs w:val="24"/>
        </w:rPr>
      </w:pPr>
      <w:r w:rsidRPr="00D44A53">
        <w:rPr>
          <w:sz w:val="24"/>
          <w:szCs w:val="24"/>
        </w:rPr>
        <w:t>-</w:t>
      </w:r>
      <w:r w:rsidRPr="00D44A53">
        <w:rPr>
          <w:sz w:val="24"/>
          <w:szCs w:val="24"/>
        </w:rPr>
        <w:tab/>
        <w:t>Investissements dans la réduction de la consommation d’énergie et dans l’accroissement de l’efficacité énergétique</w:t>
      </w:r>
      <w:r w:rsidR="00173039">
        <w:rPr>
          <w:sz w:val="24"/>
          <w:szCs w:val="24"/>
        </w:rPr>
        <w:t> ;</w:t>
      </w:r>
    </w:p>
    <w:p w14:paraId="2E7561E9" w14:textId="0D8C25EE" w:rsidR="00D44A53" w:rsidRPr="00D44A53" w:rsidRDefault="00D44A53" w:rsidP="00D44A53">
      <w:pPr>
        <w:spacing w:after="0" w:line="240" w:lineRule="auto"/>
        <w:jc w:val="both"/>
        <w:rPr>
          <w:sz w:val="24"/>
          <w:szCs w:val="24"/>
        </w:rPr>
      </w:pPr>
      <w:r w:rsidRPr="00D44A53">
        <w:rPr>
          <w:sz w:val="24"/>
          <w:szCs w:val="24"/>
        </w:rPr>
        <w:t>-</w:t>
      </w:r>
      <w:r w:rsidRPr="00D44A53">
        <w:rPr>
          <w:sz w:val="24"/>
          <w:szCs w:val="24"/>
        </w:rPr>
        <w:tab/>
        <w:t>Investissements dans les systèmes d’énergie renouvelable</w:t>
      </w:r>
      <w:r w:rsidR="00173039">
        <w:rPr>
          <w:sz w:val="24"/>
          <w:szCs w:val="24"/>
        </w:rPr>
        <w:t> ;</w:t>
      </w:r>
    </w:p>
    <w:p w14:paraId="6839E097" w14:textId="1829F644" w:rsidR="00D44A53" w:rsidRPr="00D44A53" w:rsidRDefault="00D44A53" w:rsidP="00D44A53">
      <w:pPr>
        <w:spacing w:after="0" w:line="240" w:lineRule="auto"/>
        <w:jc w:val="both"/>
        <w:rPr>
          <w:sz w:val="24"/>
          <w:szCs w:val="24"/>
        </w:rPr>
      </w:pPr>
      <w:r w:rsidRPr="00D44A53">
        <w:rPr>
          <w:sz w:val="24"/>
          <w:szCs w:val="24"/>
        </w:rPr>
        <w:t>-</w:t>
      </w:r>
      <w:r w:rsidRPr="00D44A53">
        <w:rPr>
          <w:sz w:val="24"/>
          <w:szCs w:val="24"/>
        </w:rPr>
        <w:tab/>
        <w:t>Investissements dans des matériels et logiciels informatiques directement liés à la production</w:t>
      </w:r>
      <w:r w:rsidR="00173039">
        <w:rPr>
          <w:sz w:val="24"/>
          <w:szCs w:val="24"/>
        </w:rPr>
        <w:t> ;</w:t>
      </w:r>
    </w:p>
    <w:p w14:paraId="0F69DC7F" w14:textId="793E8839" w:rsidR="00D44A53" w:rsidRPr="00D44A53" w:rsidRDefault="00D44A53" w:rsidP="00D44A53">
      <w:pPr>
        <w:spacing w:after="0" w:line="240" w:lineRule="auto"/>
        <w:jc w:val="both"/>
        <w:rPr>
          <w:sz w:val="24"/>
          <w:szCs w:val="24"/>
        </w:rPr>
      </w:pPr>
      <w:r w:rsidRPr="00D44A53">
        <w:rPr>
          <w:sz w:val="24"/>
          <w:szCs w:val="24"/>
        </w:rPr>
        <w:t>-</w:t>
      </w:r>
      <w:r w:rsidRPr="00D44A53">
        <w:rPr>
          <w:sz w:val="24"/>
          <w:szCs w:val="24"/>
        </w:rPr>
        <w:tab/>
        <w:t>Formations liées à l’utilisation de nouveaux matériels</w:t>
      </w:r>
      <w:r w:rsidR="00173039">
        <w:rPr>
          <w:sz w:val="24"/>
          <w:szCs w:val="24"/>
        </w:rPr>
        <w:t> ;</w:t>
      </w:r>
    </w:p>
    <w:p w14:paraId="6B3CAD3B" w14:textId="54BAC1CE" w:rsidR="00D44A53" w:rsidRPr="00D44A53" w:rsidRDefault="00D44A53" w:rsidP="00D44A53">
      <w:pPr>
        <w:spacing w:after="0" w:line="240" w:lineRule="auto"/>
        <w:jc w:val="both"/>
        <w:rPr>
          <w:sz w:val="24"/>
          <w:szCs w:val="24"/>
        </w:rPr>
      </w:pPr>
      <w:r w:rsidRPr="00D44A53">
        <w:rPr>
          <w:sz w:val="24"/>
          <w:szCs w:val="24"/>
        </w:rPr>
        <w:t>-</w:t>
      </w:r>
      <w:r w:rsidRPr="00D44A53">
        <w:rPr>
          <w:sz w:val="24"/>
          <w:szCs w:val="24"/>
        </w:rPr>
        <w:tab/>
        <w:t>Investissements liés à l’amélioration de la qualité des produits et la sécurité en matière d’hygiène</w:t>
      </w:r>
      <w:r w:rsidR="00173039">
        <w:rPr>
          <w:sz w:val="24"/>
          <w:szCs w:val="24"/>
        </w:rPr>
        <w:t> ;</w:t>
      </w:r>
    </w:p>
    <w:p w14:paraId="11CE9A03" w14:textId="1B600331" w:rsidR="00D44A53" w:rsidRPr="00D44A53" w:rsidRDefault="00D44A53" w:rsidP="00D44A53">
      <w:pPr>
        <w:spacing w:after="0" w:line="240" w:lineRule="auto"/>
        <w:jc w:val="both"/>
        <w:rPr>
          <w:sz w:val="24"/>
          <w:szCs w:val="24"/>
        </w:rPr>
      </w:pPr>
      <w:r w:rsidRPr="00D44A53">
        <w:rPr>
          <w:sz w:val="24"/>
          <w:szCs w:val="24"/>
        </w:rPr>
        <w:t>-</w:t>
      </w:r>
      <w:r w:rsidRPr="00D44A53">
        <w:rPr>
          <w:sz w:val="24"/>
          <w:szCs w:val="24"/>
        </w:rPr>
        <w:tab/>
        <w:t>Investissements destinés à améliorer les conditions de travail et la sécurité</w:t>
      </w:r>
      <w:r w:rsidR="00173039">
        <w:rPr>
          <w:sz w:val="24"/>
          <w:szCs w:val="24"/>
        </w:rPr>
        <w:t> ;</w:t>
      </w:r>
    </w:p>
    <w:p w14:paraId="3292578A" w14:textId="77777777" w:rsidR="00D44A53" w:rsidRPr="00D44A53" w:rsidRDefault="00D44A53" w:rsidP="00D44A53">
      <w:pPr>
        <w:spacing w:after="0" w:line="240" w:lineRule="auto"/>
        <w:jc w:val="both"/>
        <w:rPr>
          <w:sz w:val="24"/>
          <w:szCs w:val="24"/>
        </w:rPr>
      </w:pPr>
      <w:r w:rsidRPr="00D44A53">
        <w:rPr>
          <w:sz w:val="24"/>
          <w:szCs w:val="24"/>
        </w:rPr>
        <w:tab/>
      </w:r>
      <w:r w:rsidRPr="00D44A53">
        <w:rPr>
          <w:sz w:val="24"/>
          <w:szCs w:val="24"/>
        </w:rPr>
        <w:tab/>
        <w:t>Communication</w:t>
      </w:r>
    </w:p>
    <w:p w14:paraId="333519AF" w14:textId="55873B3A" w:rsidR="00D44A53" w:rsidRPr="00D44A53" w:rsidRDefault="00D44A53" w:rsidP="00D44A53">
      <w:pPr>
        <w:spacing w:after="0" w:line="240" w:lineRule="auto"/>
        <w:jc w:val="both"/>
        <w:rPr>
          <w:sz w:val="24"/>
          <w:szCs w:val="24"/>
        </w:rPr>
      </w:pPr>
      <w:r w:rsidRPr="00D44A53">
        <w:rPr>
          <w:sz w:val="24"/>
          <w:szCs w:val="24"/>
        </w:rPr>
        <w:t>-</w:t>
      </w:r>
      <w:r w:rsidRPr="00D44A53">
        <w:rPr>
          <w:sz w:val="24"/>
          <w:szCs w:val="24"/>
        </w:rPr>
        <w:tab/>
        <w:t>Communication grand public</w:t>
      </w:r>
      <w:r w:rsidR="00173039">
        <w:rPr>
          <w:sz w:val="24"/>
          <w:szCs w:val="24"/>
        </w:rPr>
        <w:t xml:space="preserve"> ; </w:t>
      </w:r>
    </w:p>
    <w:p w14:paraId="17270C2B" w14:textId="78084706" w:rsidR="00D44A53" w:rsidRPr="00D44A53" w:rsidRDefault="00D44A53" w:rsidP="00D44A53">
      <w:pPr>
        <w:spacing w:after="0" w:line="240" w:lineRule="auto"/>
        <w:jc w:val="both"/>
        <w:rPr>
          <w:sz w:val="24"/>
          <w:szCs w:val="24"/>
        </w:rPr>
      </w:pPr>
      <w:r w:rsidRPr="00D44A53">
        <w:rPr>
          <w:sz w:val="24"/>
          <w:szCs w:val="24"/>
        </w:rPr>
        <w:t>-</w:t>
      </w:r>
      <w:r w:rsidRPr="00D44A53">
        <w:rPr>
          <w:sz w:val="24"/>
          <w:szCs w:val="24"/>
        </w:rPr>
        <w:tab/>
        <w:t>Partage de connaissances</w:t>
      </w:r>
      <w:r w:rsidR="00173039">
        <w:rPr>
          <w:sz w:val="24"/>
          <w:szCs w:val="24"/>
        </w:rPr>
        <w:t>.</w:t>
      </w:r>
    </w:p>
    <w:p w14:paraId="500A8CEF" w14:textId="77777777" w:rsidR="00D44A53" w:rsidRPr="00D44A53" w:rsidRDefault="00D44A53" w:rsidP="00D44A53">
      <w:pPr>
        <w:spacing w:after="0" w:line="240" w:lineRule="auto"/>
        <w:jc w:val="both"/>
        <w:rPr>
          <w:sz w:val="24"/>
          <w:szCs w:val="24"/>
        </w:rPr>
      </w:pPr>
      <w:r w:rsidRPr="00D44A53">
        <w:rPr>
          <w:sz w:val="24"/>
          <w:szCs w:val="24"/>
        </w:rPr>
        <w:tab/>
      </w:r>
      <w:r w:rsidRPr="00D44A53">
        <w:rPr>
          <w:sz w:val="24"/>
          <w:szCs w:val="24"/>
        </w:rPr>
        <w:tab/>
        <w:t>Recherche et innovation</w:t>
      </w:r>
    </w:p>
    <w:p w14:paraId="3FCD9952" w14:textId="7BB7F2AD" w:rsidR="00D44A53" w:rsidRPr="00D44A53" w:rsidRDefault="00D44A53" w:rsidP="00D44A53">
      <w:pPr>
        <w:spacing w:after="0" w:line="240" w:lineRule="auto"/>
        <w:jc w:val="both"/>
        <w:rPr>
          <w:sz w:val="24"/>
          <w:szCs w:val="24"/>
        </w:rPr>
      </w:pPr>
      <w:r w:rsidRPr="00D44A53">
        <w:rPr>
          <w:sz w:val="24"/>
          <w:szCs w:val="24"/>
        </w:rPr>
        <w:t>-</w:t>
      </w:r>
      <w:r w:rsidRPr="00D44A53">
        <w:rPr>
          <w:sz w:val="24"/>
          <w:szCs w:val="24"/>
        </w:rPr>
        <w:tab/>
        <w:t>Innovation en matière de marketing</w:t>
      </w:r>
      <w:r w:rsidR="00173039">
        <w:rPr>
          <w:sz w:val="24"/>
          <w:szCs w:val="24"/>
        </w:rPr>
        <w:t> ;</w:t>
      </w:r>
    </w:p>
    <w:p w14:paraId="4D7FB93A" w14:textId="0D6DE07B" w:rsidR="00D44A53" w:rsidRPr="00D44A53" w:rsidRDefault="00D44A53" w:rsidP="00D44A53">
      <w:pPr>
        <w:spacing w:after="0" w:line="240" w:lineRule="auto"/>
        <w:jc w:val="both"/>
        <w:rPr>
          <w:sz w:val="24"/>
          <w:szCs w:val="24"/>
        </w:rPr>
      </w:pPr>
      <w:r w:rsidRPr="00D44A53">
        <w:rPr>
          <w:sz w:val="24"/>
          <w:szCs w:val="24"/>
        </w:rPr>
        <w:t>-</w:t>
      </w:r>
      <w:r w:rsidRPr="00D44A53">
        <w:rPr>
          <w:sz w:val="24"/>
          <w:szCs w:val="24"/>
        </w:rPr>
        <w:tab/>
        <w:t>Innovation produit</w:t>
      </w:r>
      <w:r w:rsidR="00173039">
        <w:rPr>
          <w:sz w:val="24"/>
          <w:szCs w:val="24"/>
        </w:rPr>
        <w:t> ;</w:t>
      </w:r>
    </w:p>
    <w:p w14:paraId="37F1C920" w14:textId="69E58028" w:rsidR="00D44A53" w:rsidRPr="00D44A53" w:rsidRDefault="00D44A53" w:rsidP="00D44A53">
      <w:pPr>
        <w:spacing w:after="0" w:line="240" w:lineRule="auto"/>
        <w:jc w:val="both"/>
        <w:rPr>
          <w:sz w:val="24"/>
          <w:szCs w:val="24"/>
        </w:rPr>
      </w:pPr>
      <w:r w:rsidRPr="00D44A53">
        <w:rPr>
          <w:sz w:val="24"/>
          <w:szCs w:val="24"/>
        </w:rPr>
        <w:t>-</w:t>
      </w:r>
      <w:r w:rsidRPr="00D44A53">
        <w:rPr>
          <w:sz w:val="24"/>
          <w:szCs w:val="24"/>
        </w:rPr>
        <w:tab/>
        <w:t>Innovation dans les process de production</w:t>
      </w:r>
      <w:r w:rsidR="00173039">
        <w:rPr>
          <w:sz w:val="24"/>
          <w:szCs w:val="24"/>
        </w:rPr>
        <w:t>.</w:t>
      </w:r>
    </w:p>
    <w:p w14:paraId="754FC61A" w14:textId="51BDAF69" w:rsidR="00D44A53" w:rsidRPr="00D44A53" w:rsidRDefault="00D44A53" w:rsidP="00D44A53">
      <w:pPr>
        <w:spacing w:after="0" w:line="240" w:lineRule="auto"/>
        <w:jc w:val="both"/>
        <w:rPr>
          <w:sz w:val="24"/>
          <w:szCs w:val="24"/>
        </w:rPr>
      </w:pPr>
      <w:r w:rsidRPr="00D44A53">
        <w:rPr>
          <w:sz w:val="24"/>
          <w:szCs w:val="24"/>
        </w:rPr>
        <w:tab/>
      </w:r>
      <w:r w:rsidRPr="00D44A53">
        <w:rPr>
          <w:sz w:val="24"/>
          <w:szCs w:val="24"/>
        </w:rPr>
        <w:tab/>
      </w:r>
    </w:p>
    <w:p w14:paraId="6B0ED93B" w14:textId="0B582DDF" w:rsidR="00F272D3" w:rsidRDefault="00561AC7" w:rsidP="007F3A6C">
      <w:pPr>
        <w:spacing w:after="0" w:line="240" w:lineRule="auto"/>
        <w:jc w:val="both"/>
        <w:rPr>
          <w:b/>
          <w:bCs/>
          <w:sz w:val="24"/>
          <w:szCs w:val="24"/>
        </w:rPr>
      </w:pPr>
      <w:r w:rsidRPr="00561AC7">
        <w:rPr>
          <w:b/>
          <w:bCs/>
          <w:sz w:val="24"/>
          <w:szCs w:val="24"/>
        </w:rPr>
        <w:tab/>
        <w:t>D/ Dépenses éligibles</w:t>
      </w:r>
      <w:r>
        <w:rPr>
          <w:b/>
          <w:bCs/>
          <w:sz w:val="24"/>
          <w:szCs w:val="24"/>
        </w:rPr>
        <w:t xml:space="preserve"> </w:t>
      </w:r>
      <w:r w:rsidRPr="00561AC7">
        <w:rPr>
          <w:b/>
          <w:bCs/>
          <w:sz w:val="24"/>
          <w:szCs w:val="24"/>
        </w:rPr>
        <w:t>(liste non exhaustive)</w:t>
      </w:r>
    </w:p>
    <w:p w14:paraId="2BB15385" w14:textId="4CDDE198" w:rsidR="00D44A53" w:rsidRDefault="00D44A53" w:rsidP="00F272D3">
      <w:pPr>
        <w:spacing w:after="0" w:line="240" w:lineRule="auto"/>
        <w:jc w:val="both"/>
        <w:rPr>
          <w:b/>
          <w:bCs/>
          <w:sz w:val="24"/>
          <w:szCs w:val="24"/>
        </w:rPr>
      </w:pPr>
    </w:p>
    <w:p w14:paraId="0C379D86" w14:textId="77777777" w:rsidR="00D44A53" w:rsidRPr="00D44A53" w:rsidRDefault="00D44A53" w:rsidP="00D44A53">
      <w:pPr>
        <w:spacing w:after="0" w:line="240" w:lineRule="auto"/>
        <w:jc w:val="both"/>
        <w:rPr>
          <w:sz w:val="24"/>
          <w:szCs w:val="24"/>
        </w:rPr>
      </w:pPr>
      <w:r w:rsidRPr="00D44A53">
        <w:rPr>
          <w:sz w:val="24"/>
          <w:szCs w:val="24"/>
        </w:rPr>
        <w:tab/>
      </w:r>
      <w:r w:rsidRPr="00D44A53">
        <w:rPr>
          <w:sz w:val="24"/>
          <w:szCs w:val="24"/>
        </w:rPr>
        <w:tab/>
        <w:t>Investissements matériels liés à l’exécution de l’opération</w:t>
      </w:r>
    </w:p>
    <w:p w14:paraId="4CA2CBAF" w14:textId="66F29871" w:rsidR="00D44A53" w:rsidRPr="00D44A53" w:rsidRDefault="00D44A53" w:rsidP="00D44A53">
      <w:pPr>
        <w:spacing w:after="0" w:line="240" w:lineRule="auto"/>
        <w:jc w:val="both"/>
        <w:rPr>
          <w:sz w:val="24"/>
          <w:szCs w:val="24"/>
        </w:rPr>
      </w:pPr>
      <w:r w:rsidRPr="00D44A53">
        <w:rPr>
          <w:sz w:val="24"/>
          <w:szCs w:val="24"/>
        </w:rPr>
        <w:t>- Equipements et matériels de réduction, de traitement, de valorisation des déchets</w:t>
      </w:r>
      <w:r w:rsidR="00F11E53">
        <w:rPr>
          <w:sz w:val="24"/>
          <w:szCs w:val="24"/>
        </w:rPr>
        <w:t> ;</w:t>
      </w:r>
    </w:p>
    <w:p w14:paraId="1C6CE6A5" w14:textId="3011F1E6" w:rsidR="00D44A53" w:rsidRPr="00D44A53" w:rsidRDefault="00D44A53" w:rsidP="00D44A53">
      <w:pPr>
        <w:spacing w:after="0" w:line="240" w:lineRule="auto"/>
        <w:jc w:val="both"/>
        <w:rPr>
          <w:sz w:val="24"/>
          <w:szCs w:val="24"/>
        </w:rPr>
      </w:pPr>
      <w:r w:rsidRPr="00D44A53">
        <w:rPr>
          <w:sz w:val="24"/>
          <w:szCs w:val="24"/>
        </w:rPr>
        <w:t>- Equipements de transformation et de conditionnement plus efficaces sur le plan énergétique, moins consommateurs d’eau et moins polluants</w:t>
      </w:r>
      <w:r w:rsidR="00F11E53">
        <w:rPr>
          <w:sz w:val="24"/>
          <w:szCs w:val="24"/>
        </w:rPr>
        <w:t> ;</w:t>
      </w:r>
    </w:p>
    <w:p w14:paraId="18D91B44" w14:textId="4AC637D9" w:rsidR="00D44A53" w:rsidRPr="00D44A53" w:rsidRDefault="00D44A53" w:rsidP="00D44A53">
      <w:pPr>
        <w:spacing w:after="0" w:line="240" w:lineRule="auto"/>
        <w:jc w:val="both"/>
        <w:rPr>
          <w:sz w:val="24"/>
          <w:szCs w:val="24"/>
        </w:rPr>
      </w:pPr>
      <w:r w:rsidRPr="00D44A53">
        <w:rPr>
          <w:sz w:val="24"/>
          <w:szCs w:val="24"/>
        </w:rPr>
        <w:t>- Equipements de transformation et de conditionnement visant à améliorer les conditions de sécurité, d’hygiène et de travail</w:t>
      </w:r>
      <w:r w:rsidR="00F11E53">
        <w:rPr>
          <w:sz w:val="24"/>
          <w:szCs w:val="24"/>
        </w:rPr>
        <w:t> ;</w:t>
      </w:r>
    </w:p>
    <w:p w14:paraId="5BF7B294" w14:textId="3F136DD7" w:rsidR="00D44A53" w:rsidRPr="00D44A53" w:rsidRDefault="00D44A53" w:rsidP="00D44A53">
      <w:pPr>
        <w:spacing w:after="0" w:line="240" w:lineRule="auto"/>
        <w:jc w:val="both"/>
        <w:rPr>
          <w:sz w:val="24"/>
          <w:szCs w:val="24"/>
        </w:rPr>
      </w:pPr>
      <w:r w:rsidRPr="00D44A53">
        <w:rPr>
          <w:sz w:val="24"/>
          <w:szCs w:val="24"/>
        </w:rPr>
        <w:lastRenderedPageBreak/>
        <w:t>- Equipements destinés au stockage et à la logistique</w:t>
      </w:r>
      <w:r w:rsidR="00F11E53">
        <w:rPr>
          <w:sz w:val="24"/>
          <w:szCs w:val="24"/>
        </w:rPr>
        <w:t> ;</w:t>
      </w:r>
    </w:p>
    <w:p w14:paraId="488ABE6B" w14:textId="7C00C798" w:rsidR="00D44A53" w:rsidRPr="00D44A53" w:rsidRDefault="00D44A53" w:rsidP="00D44A53">
      <w:pPr>
        <w:spacing w:after="0" w:line="240" w:lineRule="auto"/>
        <w:jc w:val="both"/>
        <w:rPr>
          <w:sz w:val="24"/>
          <w:szCs w:val="24"/>
        </w:rPr>
      </w:pPr>
      <w:r w:rsidRPr="00D44A53">
        <w:rPr>
          <w:sz w:val="24"/>
          <w:szCs w:val="24"/>
        </w:rPr>
        <w:t>- Equipements de transformation et de conditionnement spécifiquement destinés aux produits Bio</w:t>
      </w:r>
      <w:r w:rsidR="00F11E53">
        <w:rPr>
          <w:sz w:val="24"/>
          <w:szCs w:val="24"/>
        </w:rPr>
        <w:t> ;</w:t>
      </w:r>
    </w:p>
    <w:p w14:paraId="0DB7E2DE" w14:textId="0A646DB2" w:rsidR="00D44A53" w:rsidRPr="00D44A53" w:rsidRDefault="00D44A53" w:rsidP="00D44A53">
      <w:pPr>
        <w:spacing w:after="0" w:line="240" w:lineRule="auto"/>
        <w:jc w:val="both"/>
        <w:rPr>
          <w:sz w:val="24"/>
          <w:szCs w:val="24"/>
        </w:rPr>
      </w:pPr>
      <w:r w:rsidRPr="00D44A53">
        <w:rPr>
          <w:sz w:val="24"/>
          <w:szCs w:val="24"/>
        </w:rPr>
        <w:t>- Equipements de transformation et de conditionnement de produits nouveaux et/ou éco responsables</w:t>
      </w:r>
      <w:r w:rsidR="00F11E53">
        <w:rPr>
          <w:sz w:val="24"/>
          <w:szCs w:val="24"/>
        </w:rPr>
        <w:t> ;</w:t>
      </w:r>
    </w:p>
    <w:p w14:paraId="628729E0" w14:textId="49D0FB9D" w:rsidR="00D44A53" w:rsidRPr="00D44A53" w:rsidRDefault="00D44A53" w:rsidP="00D44A53">
      <w:pPr>
        <w:spacing w:after="0" w:line="240" w:lineRule="auto"/>
        <w:jc w:val="both"/>
        <w:rPr>
          <w:sz w:val="24"/>
          <w:szCs w:val="24"/>
        </w:rPr>
      </w:pPr>
      <w:r w:rsidRPr="00D44A53">
        <w:rPr>
          <w:sz w:val="24"/>
          <w:szCs w:val="24"/>
        </w:rPr>
        <w:t>- Equipements destinés à améliorer la gestion et la compétitivité des entreprises et à diminuer leur impact sur l’environnement</w:t>
      </w:r>
      <w:r w:rsidR="00F11E53">
        <w:rPr>
          <w:sz w:val="24"/>
          <w:szCs w:val="24"/>
        </w:rPr>
        <w:t>.</w:t>
      </w:r>
    </w:p>
    <w:p w14:paraId="1D548757" w14:textId="77777777" w:rsidR="00D44A53" w:rsidRPr="00D44A53" w:rsidRDefault="00D44A53" w:rsidP="00D44A53">
      <w:pPr>
        <w:spacing w:after="0" w:line="240" w:lineRule="auto"/>
        <w:jc w:val="both"/>
        <w:rPr>
          <w:sz w:val="24"/>
          <w:szCs w:val="24"/>
        </w:rPr>
      </w:pPr>
      <w:r w:rsidRPr="00D44A53">
        <w:rPr>
          <w:sz w:val="24"/>
          <w:szCs w:val="24"/>
        </w:rPr>
        <w:tab/>
      </w:r>
      <w:r w:rsidRPr="00D44A53">
        <w:rPr>
          <w:sz w:val="24"/>
          <w:szCs w:val="24"/>
        </w:rPr>
        <w:tab/>
        <w:t>Investissements immatériels liés à l’exécution de l’opération</w:t>
      </w:r>
    </w:p>
    <w:p w14:paraId="72156A88" w14:textId="6190999C" w:rsidR="00D44A53" w:rsidRPr="00D44A53" w:rsidRDefault="00D44A53" w:rsidP="00D44A53">
      <w:pPr>
        <w:spacing w:after="0" w:line="240" w:lineRule="auto"/>
        <w:jc w:val="both"/>
        <w:rPr>
          <w:sz w:val="24"/>
          <w:szCs w:val="24"/>
        </w:rPr>
      </w:pPr>
      <w:r w:rsidRPr="00D44A53">
        <w:rPr>
          <w:sz w:val="24"/>
          <w:szCs w:val="24"/>
        </w:rPr>
        <w:t>-</w:t>
      </w:r>
      <w:r w:rsidRPr="00D44A53">
        <w:rPr>
          <w:sz w:val="24"/>
          <w:szCs w:val="24"/>
        </w:rPr>
        <w:tab/>
        <w:t>Acquisition de logiciels liés à la production, hors fonction administrative</w:t>
      </w:r>
      <w:r w:rsidR="00F11E53">
        <w:rPr>
          <w:sz w:val="24"/>
          <w:szCs w:val="24"/>
        </w:rPr>
        <w:t> ;</w:t>
      </w:r>
    </w:p>
    <w:p w14:paraId="77245A9C" w14:textId="3AA4E9C1" w:rsidR="00D44A53" w:rsidRPr="00D44A53" w:rsidRDefault="00D44A53" w:rsidP="00D44A53">
      <w:pPr>
        <w:spacing w:after="0" w:line="240" w:lineRule="auto"/>
        <w:jc w:val="both"/>
        <w:rPr>
          <w:sz w:val="24"/>
          <w:szCs w:val="24"/>
        </w:rPr>
      </w:pPr>
      <w:r w:rsidRPr="00D44A53">
        <w:rPr>
          <w:sz w:val="24"/>
          <w:szCs w:val="24"/>
        </w:rPr>
        <w:t>-</w:t>
      </w:r>
      <w:r w:rsidRPr="00D44A53">
        <w:rPr>
          <w:sz w:val="24"/>
          <w:szCs w:val="24"/>
        </w:rPr>
        <w:tab/>
        <w:t>Prestations de service liées à l’exécution de l’opération : frais de maîtrise d’œuvre et d’assistance à maîtrise d’ouvrage, formations liées à un nouvel équipement, études préalables à l’opération, …</w:t>
      </w:r>
    </w:p>
    <w:p w14:paraId="463F4E1D" w14:textId="0D8E689A" w:rsidR="00512B2E" w:rsidRPr="00512B2E" w:rsidRDefault="00512B2E" w:rsidP="00512B2E">
      <w:pPr>
        <w:spacing w:after="0" w:line="240" w:lineRule="auto"/>
        <w:jc w:val="both"/>
        <w:rPr>
          <w:sz w:val="24"/>
          <w:szCs w:val="24"/>
        </w:rPr>
      </w:pPr>
    </w:p>
    <w:p w14:paraId="1ED470F2" w14:textId="01FEBDC7" w:rsidR="00F272D3" w:rsidRDefault="00561AC7" w:rsidP="00F272D3">
      <w:pPr>
        <w:spacing w:after="0" w:line="240" w:lineRule="auto"/>
        <w:jc w:val="both"/>
        <w:rPr>
          <w:b/>
          <w:bCs/>
          <w:sz w:val="24"/>
          <w:szCs w:val="24"/>
        </w:rPr>
      </w:pPr>
      <w:r w:rsidRPr="00561AC7">
        <w:rPr>
          <w:b/>
          <w:bCs/>
          <w:sz w:val="24"/>
          <w:szCs w:val="24"/>
        </w:rPr>
        <w:tab/>
        <w:t>E/ Dépenses inéligibles</w:t>
      </w:r>
    </w:p>
    <w:p w14:paraId="24C3348A" w14:textId="77777777" w:rsidR="00C123AD" w:rsidRDefault="00C123AD" w:rsidP="00F272D3">
      <w:pPr>
        <w:spacing w:after="0" w:line="240" w:lineRule="auto"/>
        <w:jc w:val="both"/>
        <w:rPr>
          <w:b/>
          <w:bCs/>
          <w:sz w:val="24"/>
          <w:szCs w:val="24"/>
        </w:rPr>
      </w:pPr>
    </w:p>
    <w:p w14:paraId="7F73FF12" w14:textId="77777777" w:rsidR="00C123AD" w:rsidRPr="00C123AD" w:rsidRDefault="00C123AD" w:rsidP="00C123AD">
      <w:pPr>
        <w:spacing w:after="0" w:line="240" w:lineRule="auto"/>
        <w:jc w:val="both"/>
        <w:rPr>
          <w:sz w:val="24"/>
          <w:szCs w:val="24"/>
        </w:rPr>
      </w:pPr>
      <w:r w:rsidRPr="00C123AD">
        <w:rPr>
          <w:sz w:val="24"/>
          <w:szCs w:val="24"/>
        </w:rPr>
        <w:t>En référence au décret national d'éligibilité des dépenses :</w:t>
      </w:r>
    </w:p>
    <w:p w14:paraId="3AD8A92F" w14:textId="77777777" w:rsidR="00C123AD" w:rsidRPr="00C123AD" w:rsidRDefault="00C123AD" w:rsidP="00C123AD">
      <w:pPr>
        <w:spacing w:after="0" w:line="240" w:lineRule="auto"/>
        <w:jc w:val="both"/>
        <w:rPr>
          <w:sz w:val="24"/>
          <w:szCs w:val="24"/>
        </w:rPr>
      </w:pPr>
      <w:r w:rsidRPr="00C123AD">
        <w:rPr>
          <w:sz w:val="24"/>
          <w:szCs w:val="24"/>
        </w:rPr>
        <w:t>-</w:t>
      </w:r>
      <w:r w:rsidRPr="00C123AD">
        <w:rPr>
          <w:sz w:val="24"/>
          <w:szCs w:val="24"/>
        </w:rPr>
        <w:tab/>
        <w:t>Le matériel de remplacement à l’identique ;</w:t>
      </w:r>
    </w:p>
    <w:p w14:paraId="24DF4ABD" w14:textId="77777777" w:rsidR="00C123AD" w:rsidRPr="00C123AD" w:rsidRDefault="00C123AD" w:rsidP="00C123AD">
      <w:pPr>
        <w:spacing w:after="0" w:line="240" w:lineRule="auto"/>
        <w:jc w:val="both"/>
        <w:rPr>
          <w:sz w:val="24"/>
          <w:szCs w:val="24"/>
        </w:rPr>
      </w:pPr>
      <w:r w:rsidRPr="00C123AD">
        <w:rPr>
          <w:sz w:val="24"/>
          <w:szCs w:val="24"/>
        </w:rPr>
        <w:t>-</w:t>
      </w:r>
      <w:r w:rsidRPr="00C123AD">
        <w:rPr>
          <w:sz w:val="24"/>
          <w:szCs w:val="24"/>
        </w:rPr>
        <w:tab/>
        <w:t>Les travaux de voiries (allée, parking) et de viabilisation (raccordements électriques et branchements au réseau d’eau domestique) ;</w:t>
      </w:r>
    </w:p>
    <w:p w14:paraId="25430642" w14:textId="77777777" w:rsidR="00C123AD" w:rsidRPr="00C123AD" w:rsidRDefault="00C123AD" w:rsidP="00C123AD">
      <w:pPr>
        <w:spacing w:after="0" w:line="240" w:lineRule="auto"/>
        <w:jc w:val="both"/>
        <w:rPr>
          <w:sz w:val="24"/>
          <w:szCs w:val="24"/>
        </w:rPr>
      </w:pPr>
      <w:r w:rsidRPr="00C123AD">
        <w:rPr>
          <w:sz w:val="24"/>
          <w:szCs w:val="24"/>
        </w:rPr>
        <w:t>-</w:t>
      </w:r>
      <w:r w:rsidRPr="00C123AD">
        <w:rPr>
          <w:sz w:val="24"/>
          <w:szCs w:val="24"/>
        </w:rPr>
        <w:tab/>
        <w:t>Les consommables ;</w:t>
      </w:r>
    </w:p>
    <w:p w14:paraId="1753E467" w14:textId="5B9B9DFD" w:rsidR="00C123AD" w:rsidRPr="00C123AD" w:rsidRDefault="00C123AD" w:rsidP="00C123AD">
      <w:pPr>
        <w:spacing w:after="0" w:line="240" w:lineRule="auto"/>
        <w:jc w:val="both"/>
        <w:rPr>
          <w:sz w:val="24"/>
          <w:szCs w:val="24"/>
        </w:rPr>
      </w:pPr>
      <w:r w:rsidRPr="00C123AD">
        <w:rPr>
          <w:sz w:val="24"/>
          <w:szCs w:val="24"/>
        </w:rPr>
        <w:t>-</w:t>
      </w:r>
      <w:r w:rsidRPr="00C123AD">
        <w:rPr>
          <w:sz w:val="24"/>
          <w:szCs w:val="24"/>
        </w:rPr>
        <w:tab/>
        <w:t>Le petit outillage (visserie, câbles,…)</w:t>
      </w:r>
      <w:r w:rsidR="00F11E53">
        <w:rPr>
          <w:sz w:val="24"/>
          <w:szCs w:val="24"/>
        </w:rPr>
        <w:t> ;</w:t>
      </w:r>
    </w:p>
    <w:p w14:paraId="086DEF68" w14:textId="02E404E7" w:rsidR="00C123AD" w:rsidRPr="00C123AD" w:rsidRDefault="00C123AD" w:rsidP="00C123AD">
      <w:pPr>
        <w:spacing w:after="0" w:line="240" w:lineRule="auto"/>
        <w:jc w:val="both"/>
        <w:rPr>
          <w:sz w:val="24"/>
          <w:szCs w:val="24"/>
        </w:rPr>
      </w:pPr>
      <w:r w:rsidRPr="00C123AD">
        <w:rPr>
          <w:sz w:val="24"/>
          <w:szCs w:val="24"/>
        </w:rPr>
        <w:t>-</w:t>
      </w:r>
      <w:r w:rsidRPr="00C123AD">
        <w:rPr>
          <w:sz w:val="24"/>
          <w:szCs w:val="24"/>
        </w:rPr>
        <w:tab/>
        <w:t>Le matériel d’occasion</w:t>
      </w:r>
      <w:r w:rsidR="00F11E53">
        <w:rPr>
          <w:sz w:val="24"/>
          <w:szCs w:val="24"/>
        </w:rPr>
        <w:t> ;</w:t>
      </w:r>
    </w:p>
    <w:p w14:paraId="7C860DCB" w14:textId="0BA84175" w:rsidR="00C123AD" w:rsidRPr="00C123AD" w:rsidRDefault="00C123AD" w:rsidP="00C123AD">
      <w:pPr>
        <w:spacing w:after="0" w:line="240" w:lineRule="auto"/>
        <w:jc w:val="both"/>
        <w:rPr>
          <w:sz w:val="24"/>
          <w:szCs w:val="24"/>
        </w:rPr>
      </w:pPr>
      <w:r w:rsidRPr="00C123AD">
        <w:rPr>
          <w:sz w:val="24"/>
          <w:szCs w:val="24"/>
        </w:rPr>
        <w:t>-</w:t>
      </w:r>
      <w:r w:rsidRPr="00C123AD">
        <w:rPr>
          <w:sz w:val="24"/>
          <w:szCs w:val="24"/>
        </w:rPr>
        <w:tab/>
        <w:t>Les équipements destinés à des usages non productifs : locaux administratifs, matériels de bureau, logement, travaux d’embellissement et d’aménagement des abords de l’entreprise, …</w:t>
      </w:r>
      <w:r w:rsidR="00F11E53">
        <w:rPr>
          <w:sz w:val="24"/>
          <w:szCs w:val="24"/>
        </w:rPr>
        <w:t> ;</w:t>
      </w:r>
    </w:p>
    <w:p w14:paraId="3DCC1A9C" w14:textId="77777777" w:rsidR="00C123AD" w:rsidRPr="00C123AD" w:rsidRDefault="00C123AD" w:rsidP="00C123AD">
      <w:pPr>
        <w:spacing w:after="0" w:line="240" w:lineRule="auto"/>
        <w:jc w:val="both"/>
        <w:rPr>
          <w:sz w:val="24"/>
          <w:szCs w:val="24"/>
        </w:rPr>
      </w:pPr>
      <w:r w:rsidRPr="00C123AD">
        <w:rPr>
          <w:sz w:val="24"/>
          <w:szCs w:val="24"/>
        </w:rPr>
        <w:t>-</w:t>
      </w:r>
      <w:r w:rsidRPr="00C123AD">
        <w:rPr>
          <w:sz w:val="24"/>
          <w:szCs w:val="24"/>
        </w:rPr>
        <w:tab/>
        <w:t>Les véhicules d’exploitation routière ;</w:t>
      </w:r>
    </w:p>
    <w:p w14:paraId="5A25A1DF" w14:textId="77777777" w:rsidR="00C123AD" w:rsidRPr="00C123AD" w:rsidRDefault="00C123AD" w:rsidP="00C123AD">
      <w:pPr>
        <w:spacing w:after="0" w:line="240" w:lineRule="auto"/>
        <w:jc w:val="both"/>
        <w:rPr>
          <w:sz w:val="24"/>
          <w:szCs w:val="24"/>
        </w:rPr>
      </w:pPr>
      <w:r w:rsidRPr="00C123AD">
        <w:rPr>
          <w:sz w:val="24"/>
          <w:szCs w:val="24"/>
        </w:rPr>
        <w:t>-</w:t>
      </w:r>
      <w:r w:rsidRPr="00C123AD">
        <w:rPr>
          <w:sz w:val="24"/>
          <w:szCs w:val="24"/>
        </w:rPr>
        <w:tab/>
        <w:t>Les véhicules roulants sauf ceux spécifiquement utilisés dans les opérations de production ;</w:t>
      </w:r>
    </w:p>
    <w:p w14:paraId="70BFC1A0" w14:textId="77777777" w:rsidR="00C123AD" w:rsidRPr="00C123AD" w:rsidRDefault="00C123AD" w:rsidP="00C123AD">
      <w:pPr>
        <w:spacing w:after="0" w:line="240" w:lineRule="auto"/>
        <w:jc w:val="both"/>
        <w:rPr>
          <w:sz w:val="24"/>
          <w:szCs w:val="24"/>
        </w:rPr>
      </w:pPr>
      <w:r w:rsidRPr="00C123AD">
        <w:rPr>
          <w:sz w:val="24"/>
          <w:szCs w:val="24"/>
        </w:rPr>
        <w:t>-</w:t>
      </w:r>
      <w:r w:rsidRPr="00C123AD">
        <w:rPr>
          <w:sz w:val="24"/>
          <w:szCs w:val="24"/>
        </w:rPr>
        <w:tab/>
        <w:t>Leasing, crédit-bail et assimilés ;</w:t>
      </w:r>
    </w:p>
    <w:p w14:paraId="0773FA42" w14:textId="77777777" w:rsidR="00C123AD" w:rsidRPr="00C123AD" w:rsidRDefault="00C123AD" w:rsidP="00C123AD">
      <w:pPr>
        <w:spacing w:after="0" w:line="240" w:lineRule="auto"/>
        <w:jc w:val="both"/>
        <w:rPr>
          <w:sz w:val="24"/>
          <w:szCs w:val="24"/>
        </w:rPr>
      </w:pPr>
      <w:r w:rsidRPr="00C123AD">
        <w:rPr>
          <w:sz w:val="24"/>
          <w:szCs w:val="24"/>
        </w:rPr>
        <w:t>-</w:t>
      </w:r>
      <w:r w:rsidRPr="00C123AD">
        <w:rPr>
          <w:sz w:val="24"/>
          <w:szCs w:val="24"/>
        </w:rPr>
        <w:tab/>
        <w:t>Mises aux normes de matériels ou d’installations existantes ;</w:t>
      </w:r>
    </w:p>
    <w:p w14:paraId="07547572" w14:textId="77777777" w:rsidR="00C123AD" w:rsidRPr="00C123AD" w:rsidRDefault="00C123AD" w:rsidP="00C123AD">
      <w:pPr>
        <w:spacing w:after="0" w:line="240" w:lineRule="auto"/>
        <w:jc w:val="both"/>
        <w:rPr>
          <w:sz w:val="24"/>
          <w:szCs w:val="24"/>
        </w:rPr>
      </w:pPr>
      <w:r w:rsidRPr="00C123AD">
        <w:rPr>
          <w:sz w:val="24"/>
          <w:szCs w:val="24"/>
        </w:rPr>
        <w:t>-</w:t>
      </w:r>
      <w:r w:rsidRPr="00C123AD">
        <w:rPr>
          <w:sz w:val="24"/>
          <w:szCs w:val="24"/>
        </w:rPr>
        <w:tab/>
        <w:t>Contributions en nature ;</w:t>
      </w:r>
    </w:p>
    <w:p w14:paraId="4E2A441F" w14:textId="042E3F8C" w:rsidR="00C123AD" w:rsidRPr="00C123AD" w:rsidRDefault="00C123AD" w:rsidP="00C123AD">
      <w:pPr>
        <w:spacing w:after="0" w:line="240" w:lineRule="auto"/>
        <w:jc w:val="both"/>
        <w:rPr>
          <w:sz w:val="24"/>
          <w:szCs w:val="24"/>
        </w:rPr>
      </w:pPr>
      <w:r w:rsidRPr="00C123AD">
        <w:rPr>
          <w:sz w:val="24"/>
          <w:szCs w:val="24"/>
        </w:rPr>
        <w:t>-</w:t>
      </w:r>
      <w:r w:rsidRPr="00C123AD">
        <w:rPr>
          <w:sz w:val="24"/>
          <w:szCs w:val="24"/>
        </w:rPr>
        <w:tab/>
        <w:t>Equipements de sécurisation des sites</w:t>
      </w:r>
      <w:r w:rsidR="00F11E53">
        <w:rPr>
          <w:sz w:val="24"/>
          <w:szCs w:val="24"/>
        </w:rPr>
        <w:t> ;</w:t>
      </w:r>
    </w:p>
    <w:p w14:paraId="46842B75" w14:textId="0350E4E7" w:rsidR="00C123AD" w:rsidRPr="00C123AD" w:rsidRDefault="00C123AD" w:rsidP="00C123AD">
      <w:pPr>
        <w:spacing w:after="0" w:line="240" w:lineRule="auto"/>
        <w:jc w:val="both"/>
        <w:rPr>
          <w:sz w:val="24"/>
          <w:szCs w:val="24"/>
        </w:rPr>
      </w:pPr>
      <w:r w:rsidRPr="00C123AD">
        <w:rPr>
          <w:sz w:val="24"/>
          <w:szCs w:val="24"/>
        </w:rPr>
        <w:t>-</w:t>
      </w:r>
      <w:r w:rsidRPr="00C123AD">
        <w:rPr>
          <w:sz w:val="24"/>
          <w:szCs w:val="24"/>
        </w:rPr>
        <w:tab/>
        <w:t>Acquisition de sociétés</w:t>
      </w:r>
      <w:r w:rsidR="00F11E53">
        <w:rPr>
          <w:sz w:val="24"/>
          <w:szCs w:val="24"/>
        </w:rPr>
        <w:t> ;</w:t>
      </w:r>
    </w:p>
    <w:p w14:paraId="57840B4F" w14:textId="5DF6059D" w:rsidR="00C123AD" w:rsidRPr="00C123AD" w:rsidRDefault="00C123AD" w:rsidP="00C123AD">
      <w:pPr>
        <w:spacing w:after="0" w:line="240" w:lineRule="auto"/>
        <w:jc w:val="both"/>
        <w:rPr>
          <w:sz w:val="24"/>
          <w:szCs w:val="24"/>
        </w:rPr>
      </w:pPr>
      <w:r w:rsidRPr="00C123AD">
        <w:rPr>
          <w:sz w:val="24"/>
          <w:szCs w:val="24"/>
        </w:rPr>
        <w:t>-</w:t>
      </w:r>
      <w:r w:rsidRPr="00C123AD">
        <w:rPr>
          <w:sz w:val="24"/>
          <w:szCs w:val="24"/>
        </w:rPr>
        <w:tab/>
        <w:t>Location de matériel</w:t>
      </w:r>
      <w:r w:rsidR="00F11E53">
        <w:rPr>
          <w:sz w:val="24"/>
          <w:szCs w:val="24"/>
        </w:rPr>
        <w:t> ;</w:t>
      </w:r>
    </w:p>
    <w:p w14:paraId="7FB2AD70" w14:textId="744841AE" w:rsidR="00C123AD" w:rsidRDefault="00C123AD" w:rsidP="00C123AD">
      <w:pPr>
        <w:spacing w:after="0" w:line="240" w:lineRule="auto"/>
        <w:jc w:val="both"/>
        <w:rPr>
          <w:sz w:val="24"/>
          <w:szCs w:val="24"/>
        </w:rPr>
      </w:pPr>
      <w:r w:rsidRPr="00C123AD">
        <w:rPr>
          <w:sz w:val="24"/>
          <w:szCs w:val="24"/>
        </w:rPr>
        <w:t>-</w:t>
      </w:r>
      <w:r w:rsidRPr="00C123AD">
        <w:rPr>
          <w:sz w:val="24"/>
          <w:szCs w:val="24"/>
        </w:rPr>
        <w:tab/>
        <w:t>Frais de montage des dossiers</w:t>
      </w:r>
      <w:r w:rsidR="00304D37">
        <w:rPr>
          <w:sz w:val="24"/>
          <w:szCs w:val="24"/>
        </w:rPr>
        <w:t>.</w:t>
      </w:r>
    </w:p>
    <w:p w14:paraId="5947D30B" w14:textId="77777777" w:rsidR="00304D37" w:rsidRPr="00C123AD" w:rsidRDefault="00304D37" w:rsidP="00C123AD">
      <w:pPr>
        <w:spacing w:after="0" w:line="240" w:lineRule="auto"/>
        <w:jc w:val="both"/>
        <w:rPr>
          <w:sz w:val="24"/>
          <w:szCs w:val="24"/>
        </w:rPr>
      </w:pPr>
    </w:p>
    <w:p w14:paraId="3839735C" w14:textId="07715C67" w:rsidR="00C123AD" w:rsidRPr="00C123AD" w:rsidRDefault="00C123AD" w:rsidP="00C123AD">
      <w:pPr>
        <w:spacing w:after="0" w:line="240" w:lineRule="auto"/>
        <w:jc w:val="both"/>
        <w:rPr>
          <w:sz w:val="24"/>
          <w:szCs w:val="24"/>
        </w:rPr>
      </w:pPr>
      <w:r w:rsidRPr="00C123AD">
        <w:rPr>
          <w:sz w:val="24"/>
          <w:szCs w:val="24"/>
        </w:rPr>
        <w:t>Dépenses inéligibles dans le cadre d’un projet d’innovation :</w:t>
      </w:r>
    </w:p>
    <w:p w14:paraId="0F0B69D1" w14:textId="77777777" w:rsidR="00C123AD" w:rsidRPr="00C123AD" w:rsidRDefault="00C123AD" w:rsidP="00C123AD">
      <w:pPr>
        <w:spacing w:after="0" w:line="240" w:lineRule="auto"/>
        <w:jc w:val="both"/>
        <w:rPr>
          <w:sz w:val="24"/>
          <w:szCs w:val="24"/>
        </w:rPr>
      </w:pPr>
      <w:r w:rsidRPr="00C123AD">
        <w:rPr>
          <w:sz w:val="24"/>
          <w:szCs w:val="24"/>
        </w:rPr>
        <w:t>-</w:t>
      </w:r>
      <w:r w:rsidRPr="00C123AD">
        <w:rPr>
          <w:sz w:val="24"/>
          <w:szCs w:val="24"/>
        </w:rPr>
        <w:tab/>
        <w:t>Le matériel destiné à la mise en place du nouveau process et qui serait utilisé sur une période supérieure à celle du projet financé (seul l’amortissement sur la durée du projet sera éligible) ;</w:t>
      </w:r>
    </w:p>
    <w:p w14:paraId="60C76B50" w14:textId="7C68628B" w:rsidR="00C123AD" w:rsidRDefault="00C123AD" w:rsidP="00C123AD">
      <w:pPr>
        <w:spacing w:after="0" w:line="240" w:lineRule="auto"/>
        <w:jc w:val="both"/>
        <w:rPr>
          <w:sz w:val="24"/>
          <w:szCs w:val="24"/>
        </w:rPr>
      </w:pPr>
      <w:r w:rsidRPr="00C123AD">
        <w:rPr>
          <w:sz w:val="24"/>
          <w:szCs w:val="24"/>
        </w:rPr>
        <w:t>-</w:t>
      </w:r>
      <w:r w:rsidRPr="00C123AD">
        <w:rPr>
          <w:sz w:val="24"/>
          <w:szCs w:val="24"/>
        </w:rPr>
        <w:tab/>
        <w:t>Les charges de fonctionnement de la structure.</w:t>
      </w:r>
    </w:p>
    <w:p w14:paraId="4B997824" w14:textId="59A2CA7A" w:rsidR="00304D37" w:rsidRDefault="00304D37" w:rsidP="00C123AD">
      <w:pPr>
        <w:spacing w:after="0" w:line="240" w:lineRule="auto"/>
        <w:jc w:val="both"/>
        <w:rPr>
          <w:sz w:val="24"/>
          <w:szCs w:val="24"/>
        </w:rPr>
      </w:pPr>
    </w:p>
    <w:p w14:paraId="553E9C83" w14:textId="4CA81CE8" w:rsidR="00304D37" w:rsidRDefault="00304D37" w:rsidP="00C123AD">
      <w:pPr>
        <w:spacing w:after="0" w:line="240" w:lineRule="auto"/>
        <w:jc w:val="both"/>
        <w:rPr>
          <w:sz w:val="24"/>
          <w:szCs w:val="24"/>
        </w:rPr>
      </w:pPr>
      <w:r>
        <w:rPr>
          <w:sz w:val="24"/>
          <w:szCs w:val="24"/>
        </w:rPr>
        <w:t>De façon générale, sont exclues :</w:t>
      </w:r>
    </w:p>
    <w:p w14:paraId="3C11A93B" w14:textId="77777777" w:rsidR="00304D37" w:rsidRPr="00D44A53" w:rsidRDefault="00304D37" w:rsidP="00304D37">
      <w:pPr>
        <w:spacing w:after="0" w:line="240" w:lineRule="auto"/>
        <w:jc w:val="both"/>
        <w:rPr>
          <w:sz w:val="24"/>
          <w:szCs w:val="24"/>
        </w:rPr>
      </w:pPr>
      <w:r w:rsidRPr="00D44A53">
        <w:rPr>
          <w:sz w:val="24"/>
          <w:szCs w:val="24"/>
        </w:rPr>
        <w:t>-</w:t>
      </w:r>
      <w:r w:rsidRPr="00D44A53">
        <w:rPr>
          <w:sz w:val="24"/>
          <w:szCs w:val="24"/>
        </w:rPr>
        <w:tab/>
        <w:t>Actions déclarées inéligibles dans le règlement FEAMPA 2021-1139</w:t>
      </w:r>
      <w:r>
        <w:rPr>
          <w:sz w:val="24"/>
          <w:szCs w:val="24"/>
        </w:rPr>
        <w:t> ;</w:t>
      </w:r>
    </w:p>
    <w:p w14:paraId="0C9603FE" w14:textId="77777777" w:rsidR="00304D37" w:rsidRPr="00D44A53" w:rsidRDefault="00304D37" w:rsidP="00304D37">
      <w:pPr>
        <w:spacing w:after="0" w:line="240" w:lineRule="auto"/>
        <w:jc w:val="both"/>
        <w:rPr>
          <w:sz w:val="24"/>
          <w:szCs w:val="24"/>
        </w:rPr>
      </w:pPr>
      <w:r w:rsidRPr="00D44A53">
        <w:rPr>
          <w:sz w:val="24"/>
          <w:szCs w:val="24"/>
        </w:rPr>
        <w:t>-</w:t>
      </w:r>
      <w:r w:rsidRPr="00D44A53">
        <w:rPr>
          <w:sz w:val="24"/>
          <w:szCs w:val="24"/>
        </w:rPr>
        <w:tab/>
        <w:t>Actions ne relevant pas de la stratégie régionale</w:t>
      </w:r>
      <w:r>
        <w:rPr>
          <w:sz w:val="24"/>
          <w:szCs w:val="24"/>
        </w:rPr>
        <w:t> ;</w:t>
      </w:r>
    </w:p>
    <w:p w14:paraId="7223ECA8" w14:textId="77777777" w:rsidR="00304D37" w:rsidRPr="00D44A53" w:rsidRDefault="00304D37" w:rsidP="00304D37">
      <w:pPr>
        <w:spacing w:after="0" w:line="240" w:lineRule="auto"/>
        <w:jc w:val="both"/>
        <w:rPr>
          <w:sz w:val="24"/>
          <w:szCs w:val="24"/>
        </w:rPr>
      </w:pPr>
      <w:r w:rsidRPr="00D44A53">
        <w:rPr>
          <w:sz w:val="24"/>
          <w:szCs w:val="24"/>
        </w:rPr>
        <w:t>-</w:t>
      </w:r>
      <w:r w:rsidRPr="00D44A53">
        <w:rPr>
          <w:sz w:val="24"/>
          <w:szCs w:val="24"/>
        </w:rPr>
        <w:tab/>
        <w:t>Actions relevant d’une mise aux normes nationale ou européennes</w:t>
      </w:r>
      <w:r>
        <w:rPr>
          <w:sz w:val="24"/>
          <w:szCs w:val="24"/>
        </w:rPr>
        <w:t>.</w:t>
      </w:r>
    </w:p>
    <w:p w14:paraId="7E6D29DC" w14:textId="31D9C5B1" w:rsidR="00D44A53" w:rsidRPr="00DA5448" w:rsidRDefault="00D44A53" w:rsidP="00C123AD">
      <w:pPr>
        <w:spacing w:after="0" w:line="240" w:lineRule="auto"/>
        <w:jc w:val="both"/>
        <w:rPr>
          <w:bCs/>
        </w:rPr>
      </w:pPr>
    </w:p>
    <w:p w14:paraId="376551C5" w14:textId="0A81F830" w:rsidR="00561AC7" w:rsidRDefault="0002766B" w:rsidP="0002766B">
      <w:pPr>
        <w:spacing w:after="0" w:line="240" w:lineRule="auto"/>
        <w:jc w:val="both"/>
        <w:rPr>
          <w:sz w:val="24"/>
          <w:szCs w:val="24"/>
        </w:rPr>
      </w:pPr>
      <w:r w:rsidRPr="0002766B">
        <w:rPr>
          <w:sz w:val="24"/>
          <w:szCs w:val="24"/>
        </w:rPr>
        <w:t>Il est à noter que les devis inférieurs à 500 € seront exclus du montant subventionnable.</w:t>
      </w:r>
    </w:p>
    <w:p w14:paraId="35CC845D" w14:textId="77777777" w:rsidR="00C123AD" w:rsidRDefault="00C123AD" w:rsidP="0002766B">
      <w:pPr>
        <w:spacing w:after="0" w:line="240" w:lineRule="auto"/>
        <w:jc w:val="both"/>
        <w:rPr>
          <w:sz w:val="24"/>
          <w:szCs w:val="24"/>
        </w:rPr>
      </w:pPr>
    </w:p>
    <w:p w14:paraId="41CF4197" w14:textId="785B23DE" w:rsidR="006C1481" w:rsidRPr="004E749E" w:rsidRDefault="009A1A59" w:rsidP="00D32D5E">
      <w:pPr>
        <w:suppressAutoHyphens/>
        <w:autoSpaceDN w:val="0"/>
        <w:spacing w:line="256" w:lineRule="auto"/>
        <w:ind w:firstLine="708"/>
        <w:jc w:val="both"/>
        <w:textAlignment w:val="baseline"/>
        <w:rPr>
          <w:rFonts w:cstheme="minorHAnsi"/>
          <w:b/>
          <w:sz w:val="32"/>
          <w:szCs w:val="32"/>
        </w:rPr>
      </w:pPr>
      <w:bookmarkStart w:id="5" w:name="_Hlk123205307"/>
      <w:r w:rsidRPr="004E749E">
        <w:rPr>
          <w:rFonts w:cstheme="minorHAnsi"/>
          <w:b/>
          <w:sz w:val="32"/>
          <w:szCs w:val="32"/>
        </w:rPr>
        <w:t xml:space="preserve">4. </w:t>
      </w:r>
      <w:r w:rsidR="006C1481" w:rsidRPr="004E749E">
        <w:rPr>
          <w:rFonts w:cstheme="minorHAnsi"/>
          <w:b/>
          <w:sz w:val="32"/>
          <w:szCs w:val="32"/>
        </w:rPr>
        <w:t xml:space="preserve">Critères de sélection  </w:t>
      </w:r>
      <w:bookmarkEnd w:id="5"/>
    </w:p>
    <w:p w14:paraId="5ADBBCFF" w14:textId="544CA56F" w:rsidR="002C6A41" w:rsidRDefault="003F388F" w:rsidP="006C11A0">
      <w:pPr>
        <w:spacing w:after="0"/>
        <w:jc w:val="both"/>
        <w:rPr>
          <w:sz w:val="24"/>
          <w:szCs w:val="24"/>
        </w:rPr>
      </w:pPr>
      <w:r w:rsidRPr="00E527DA">
        <w:rPr>
          <w:sz w:val="24"/>
          <w:szCs w:val="24"/>
        </w:rPr>
        <w:t>Toute action éligible porté par un bénéficiaire éligible, tels que définis dans les points précédents, peut bénéficier d’une aide du FEAMPA, dans la limite de l’enveloppe dédiée à cet appel à projets su</w:t>
      </w:r>
      <w:r w:rsidRPr="00030D5D">
        <w:rPr>
          <w:sz w:val="24"/>
          <w:szCs w:val="24"/>
        </w:rPr>
        <w:t>r l’année 2023.</w:t>
      </w:r>
    </w:p>
    <w:p w14:paraId="19BCEC12" w14:textId="735F45D9" w:rsidR="005A7D9A" w:rsidRDefault="005A7D9A" w:rsidP="005A7D9A">
      <w:pPr>
        <w:suppressAutoHyphens/>
        <w:autoSpaceDN w:val="0"/>
        <w:spacing w:after="0" w:line="240" w:lineRule="auto"/>
        <w:jc w:val="both"/>
        <w:textAlignment w:val="baseline"/>
        <w:rPr>
          <w:sz w:val="24"/>
          <w:szCs w:val="24"/>
        </w:rPr>
      </w:pPr>
      <w:r w:rsidRPr="00030D5D">
        <w:rPr>
          <w:sz w:val="24"/>
          <w:szCs w:val="24"/>
        </w:rPr>
        <w:t>La sélection s'appuie sur une grille de notation en fonction du type de proje</w:t>
      </w:r>
      <w:r>
        <w:rPr>
          <w:sz w:val="24"/>
          <w:szCs w:val="24"/>
        </w:rPr>
        <w:t xml:space="preserve">t et les éléments évalués sont les suivants : </w:t>
      </w:r>
    </w:p>
    <w:p w14:paraId="2907961C" w14:textId="09240F75" w:rsidR="005A7D9A" w:rsidRDefault="005A7D9A" w:rsidP="005A7D9A">
      <w:pPr>
        <w:pStyle w:val="Paragraphedeliste"/>
        <w:numPr>
          <w:ilvl w:val="0"/>
          <w:numId w:val="20"/>
        </w:numPr>
        <w:suppressAutoHyphens/>
        <w:autoSpaceDN w:val="0"/>
        <w:spacing w:after="0" w:line="240" w:lineRule="auto"/>
        <w:jc w:val="both"/>
        <w:textAlignment w:val="baseline"/>
        <w:rPr>
          <w:sz w:val="24"/>
          <w:szCs w:val="24"/>
        </w:rPr>
      </w:pPr>
      <w:r>
        <w:rPr>
          <w:sz w:val="24"/>
          <w:szCs w:val="24"/>
        </w:rPr>
        <w:t>Concernant le bénéficiaire :</w:t>
      </w:r>
    </w:p>
    <w:p w14:paraId="4771A145" w14:textId="778F4ABF" w:rsidR="005A7D9A" w:rsidRDefault="005A7D9A" w:rsidP="005A7D9A">
      <w:pPr>
        <w:pStyle w:val="Paragraphedeliste"/>
        <w:numPr>
          <w:ilvl w:val="1"/>
          <w:numId w:val="20"/>
        </w:numPr>
        <w:suppressAutoHyphens/>
        <w:autoSpaceDN w:val="0"/>
        <w:spacing w:after="0" w:line="240" w:lineRule="auto"/>
        <w:jc w:val="both"/>
        <w:textAlignment w:val="baseline"/>
        <w:rPr>
          <w:sz w:val="24"/>
          <w:szCs w:val="24"/>
        </w:rPr>
      </w:pPr>
      <w:r>
        <w:rPr>
          <w:sz w:val="24"/>
          <w:szCs w:val="24"/>
        </w:rPr>
        <w:lastRenderedPageBreak/>
        <w:t xml:space="preserve">Qualité environnementale : </w:t>
      </w:r>
      <w:r w:rsidRPr="005A7D9A">
        <w:rPr>
          <w:sz w:val="24"/>
          <w:szCs w:val="24"/>
        </w:rPr>
        <w:t>L’entreprise bénéficiaire s'inscrit dans une démarche environnementale reconnue notamment charte, certification entreprise, système EMAS, norme ISO</w:t>
      </w:r>
      <w:r w:rsidR="00F11E53">
        <w:rPr>
          <w:sz w:val="24"/>
          <w:szCs w:val="24"/>
        </w:rPr>
        <w:t> ;</w:t>
      </w:r>
    </w:p>
    <w:p w14:paraId="4C97F304" w14:textId="4F33778C" w:rsidR="005A7D9A" w:rsidRDefault="005A7D9A" w:rsidP="005A7D9A">
      <w:pPr>
        <w:pStyle w:val="Paragraphedeliste"/>
        <w:numPr>
          <w:ilvl w:val="1"/>
          <w:numId w:val="20"/>
        </w:numPr>
        <w:suppressAutoHyphens/>
        <w:autoSpaceDN w:val="0"/>
        <w:spacing w:after="0" w:line="240" w:lineRule="auto"/>
        <w:jc w:val="both"/>
        <w:textAlignment w:val="baseline"/>
        <w:rPr>
          <w:sz w:val="24"/>
          <w:szCs w:val="24"/>
        </w:rPr>
      </w:pPr>
      <w:r>
        <w:rPr>
          <w:sz w:val="24"/>
          <w:szCs w:val="24"/>
        </w:rPr>
        <w:t xml:space="preserve">Dimension collective : </w:t>
      </w:r>
      <w:r w:rsidRPr="005A7D9A">
        <w:rPr>
          <w:sz w:val="24"/>
          <w:szCs w:val="24"/>
        </w:rPr>
        <w:t>Le bénéficiaire est un groupement d'entreprises, d'opérateurs de la filière</w:t>
      </w:r>
      <w:r w:rsidR="00F11E53">
        <w:rPr>
          <w:sz w:val="24"/>
          <w:szCs w:val="24"/>
        </w:rPr>
        <w:t>.</w:t>
      </w:r>
    </w:p>
    <w:p w14:paraId="46E0DB1F" w14:textId="1EF5453A" w:rsidR="005A7D9A" w:rsidRDefault="005A7D9A" w:rsidP="005A7D9A">
      <w:pPr>
        <w:pStyle w:val="Paragraphedeliste"/>
        <w:numPr>
          <w:ilvl w:val="0"/>
          <w:numId w:val="20"/>
        </w:numPr>
        <w:suppressAutoHyphens/>
        <w:autoSpaceDN w:val="0"/>
        <w:spacing w:after="0" w:line="240" w:lineRule="auto"/>
        <w:jc w:val="both"/>
        <w:textAlignment w:val="baseline"/>
        <w:rPr>
          <w:sz w:val="24"/>
          <w:szCs w:val="24"/>
        </w:rPr>
      </w:pPr>
      <w:r>
        <w:rPr>
          <w:sz w:val="24"/>
          <w:szCs w:val="24"/>
        </w:rPr>
        <w:t xml:space="preserve">Concernant le projet : </w:t>
      </w:r>
    </w:p>
    <w:p w14:paraId="3BCA6E1A" w14:textId="340070CF" w:rsidR="005A7D9A" w:rsidRDefault="005A7D9A" w:rsidP="005A7D9A">
      <w:pPr>
        <w:pStyle w:val="Paragraphedeliste"/>
        <w:numPr>
          <w:ilvl w:val="1"/>
          <w:numId w:val="20"/>
        </w:numPr>
        <w:suppressAutoHyphens/>
        <w:autoSpaceDN w:val="0"/>
        <w:spacing w:after="0" w:line="240" w:lineRule="auto"/>
        <w:jc w:val="both"/>
        <w:textAlignment w:val="baseline"/>
        <w:rPr>
          <w:sz w:val="24"/>
          <w:szCs w:val="24"/>
        </w:rPr>
      </w:pPr>
      <w:r w:rsidRPr="005A7D9A">
        <w:rPr>
          <w:sz w:val="24"/>
          <w:szCs w:val="24"/>
        </w:rPr>
        <w:t>Impacts économiques sur les filières, le développement des marchés et la compétitivité des entreprises</w:t>
      </w:r>
      <w:r>
        <w:rPr>
          <w:sz w:val="24"/>
          <w:szCs w:val="24"/>
        </w:rPr>
        <w:t> : le projet permet l’émergence de nouveaux marchés, il améliore la compétitivité de l’entreprise, la qualité et la traçabilité de la production</w:t>
      </w:r>
      <w:r w:rsidR="00F11E53">
        <w:rPr>
          <w:sz w:val="24"/>
          <w:szCs w:val="24"/>
        </w:rPr>
        <w:t> ;</w:t>
      </w:r>
    </w:p>
    <w:p w14:paraId="1DB16EAA" w14:textId="1A55E7C6" w:rsidR="005A7D9A" w:rsidRPr="005A7D9A" w:rsidRDefault="005A7D9A" w:rsidP="005A7D9A">
      <w:pPr>
        <w:pStyle w:val="Paragraphedeliste"/>
        <w:numPr>
          <w:ilvl w:val="1"/>
          <w:numId w:val="20"/>
        </w:numPr>
        <w:suppressAutoHyphens/>
        <w:autoSpaceDN w:val="0"/>
        <w:spacing w:after="0" w:line="240" w:lineRule="auto"/>
        <w:jc w:val="both"/>
        <w:textAlignment w:val="baseline"/>
        <w:rPr>
          <w:sz w:val="24"/>
          <w:szCs w:val="24"/>
        </w:rPr>
      </w:pPr>
      <w:r>
        <w:rPr>
          <w:sz w:val="24"/>
          <w:szCs w:val="24"/>
        </w:rPr>
        <w:t>Impact sur l’emploi : le projet améliore les conditions de travail, il permet de maintenir ou de créer de l’emploi, de contribuer à l’égalité professionnelle femme/ homme et à l’accès à l’emploi des personnes en situation de handicap</w:t>
      </w:r>
      <w:r w:rsidR="00F11E53">
        <w:rPr>
          <w:sz w:val="24"/>
          <w:szCs w:val="24"/>
        </w:rPr>
        <w:t> ;</w:t>
      </w:r>
    </w:p>
    <w:p w14:paraId="5FEEB881" w14:textId="6717B5EF" w:rsidR="005A7D9A" w:rsidRPr="005A7D9A" w:rsidRDefault="005A7D9A" w:rsidP="005A7D9A">
      <w:pPr>
        <w:pStyle w:val="Paragraphedeliste"/>
        <w:numPr>
          <w:ilvl w:val="1"/>
          <w:numId w:val="20"/>
        </w:numPr>
        <w:suppressAutoHyphens/>
        <w:autoSpaceDN w:val="0"/>
        <w:spacing w:after="0" w:line="240" w:lineRule="auto"/>
        <w:jc w:val="both"/>
        <w:textAlignment w:val="baseline"/>
        <w:rPr>
          <w:sz w:val="24"/>
          <w:szCs w:val="24"/>
        </w:rPr>
      </w:pPr>
      <w:r>
        <w:rPr>
          <w:sz w:val="24"/>
          <w:szCs w:val="24"/>
        </w:rPr>
        <w:t>Qualité environnementale : le projet intègre un signe officiel de qualité, il concerne des produits écolabellisés, il vise à réduire les nuisances et l’impact des activités sur l’environnement</w:t>
      </w:r>
      <w:r w:rsidR="00F11E53">
        <w:rPr>
          <w:sz w:val="24"/>
          <w:szCs w:val="24"/>
        </w:rPr>
        <w:t> ;</w:t>
      </w:r>
    </w:p>
    <w:p w14:paraId="426D80C9" w14:textId="77E4F6FD" w:rsidR="005A7D9A" w:rsidRDefault="005A7D9A" w:rsidP="005A7D9A">
      <w:pPr>
        <w:pStyle w:val="Paragraphedeliste"/>
        <w:numPr>
          <w:ilvl w:val="1"/>
          <w:numId w:val="20"/>
        </w:numPr>
        <w:suppressAutoHyphens/>
        <w:autoSpaceDN w:val="0"/>
        <w:spacing w:after="0" w:line="240" w:lineRule="auto"/>
        <w:jc w:val="both"/>
        <w:textAlignment w:val="baseline"/>
        <w:rPr>
          <w:sz w:val="24"/>
          <w:szCs w:val="24"/>
        </w:rPr>
      </w:pPr>
      <w:r>
        <w:rPr>
          <w:sz w:val="24"/>
          <w:szCs w:val="24"/>
        </w:rPr>
        <w:t>Dimension collective : l</w:t>
      </w:r>
      <w:r w:rsidRPr="005A7D9A">
        <w:rPr>
          <w:sz w:val="24"/>
          <w:szCs w:val="24"/>
        </w:rPr>
        <w:t>es résultats du projet seront présentés et il fera l'objet de publicité auprès des acteurs de la filière</w:t>
      </w:r>
      <w:r w:rsidR="00F11E53">
        <w:rPr>
          <w:sz w:val="24"/>
          <w:szCs w:val="24"/>
        </w:rPr>
        <w:t> ;</w:t>
      </w:r>
    </w:p>
    <w:p w14:paraId="3837AF76" w14:textId="7582992F" w:rsidR="005A7D9A" w:rsidRPr="005A7D9A" w:rsidRDefault="005A7D9A" w:rsidP="005A7D9A">
      <w:pPr>
        <w:pStyle w:val="Paragraphedeliste"/>
        <w:numPr>
          <w:ilvl w:val="1"/>
          <w:numId w:val="20"/>
        </w:numPr>
        <w:suppressAutoHyphens/>
        <w:autoSpaceDN w:val="0"/>
        <w:spacing w:after="0" w:line="240" w:lineRule="auto"/>
        <w:jc w:val="both"/>
        <w:textAlignment w:val="baseline"/>
        <w:rPr>
          <w:sz w:val="24"/>
          <w:szCs w:val="24"/>
        </w:rPr>
      </w:pPr>
      <w:r>
        <w:rPr>
          <w:sz w:val="24"/>
          <w:szCs w:val="24"/>
        </w:rPr>
        <w:t>Soutien à l’innovation : le projet présente des innovations avérées et des retombées économiques, sociales et environnementales avérées.</w:t>
      </w:r>
    </w:p>
    <w:p w14:paraId="278330CD" w14:textId="6EF3FF89" w:rsidR="003F388F" w:rsidRPr="00030D5D" w:rsidRDefault="003F388F" w:rsidP="00030D5D">
      <w:pPr>
        <w:spacing w:after="0" w:line="240" w:lineRule="auto"/>
        <w:jc w:val="both"/>
        <w:rPr>
          <w:sz w:val="24"/>
          <w:szCs w:val="24"/>
        </w:rPr>
      </w:pPr>
    </w:p>
    <w:p w14:paraId="4F5B6366" w14:textId="297A148A" w:rsidR="006C1481" w:rsidRPr="006C11A0" w:rsidRDefault="00B3429D" w:rsidP="00D32D5E">
      <w:pPr>
        <w:ind w:left="284" w:firstLine="424"/>
        <w:jc w:val="both"/>
        <w:rPr>
          <w:bCs/>
          <w:sz w:val="32"/>
          <w:szCs w:val="32"/>
        </w:rPr>
      </w:pPr>
      <w:bookmarkStart w:id="6" w:name="_Hlk123206097"/>
      <w:r w:rsidRPr="006C11A0">
        <w:rPr>
          <w:b/>
          <w:sz w:val="32"/>
          <w:szCs w:val="32"/>
        </w:rPr>
        <w:t>5.</w:t>
      </w:r>
      <w:r w:rsidR="00A963FC">
        <w:rPr>
          <w:b/>
          <w:sz w:val="32"/>
          <w:szCs w:val="32"/>
        </w:rPr>
        <w:t xml:space="preserve"> Intensité, montant des aides, cofinancement, planchers, plafonds</w:t>
      </w:r>
    </w:p>
    <w:bookmarkEnd w:id="6"/>
    <w:p w14:paraId="5B88195F" w14:textId="062FA695" w:rsidR="00A963FC" w:rsidRPr="00A963FC" w:rsidRDefault="00A963FC" w:rsidP="004E749E">
      <w:pPr>
        <w:suppressAutoHyphens/>
        <w:autoSpaceDN w:val="0"/>
        <w:spacing w:after="0" w:line="240" w:lineRule="auto"/>
        <w:jc w:val="both"/>
        <w:textAlignment w:val="baseline"/>
        <w:rPr>
          <w:bCs/>
          <w:sz w:val="24"/>
          <w:szCs w:val="24"/>
        </w:rPr>
      </w:pPr>
      <w:r>
        <w:rPr>
          <w:bCs/>
          <w:sz w:val="24"/>
          <w:szCs w:val="24"/>
        </w:rPr>
        <w:t>Le t</w:t>
      </w:r>
      <w:r w:rsidRPr="00A963FC">
        <w:rPr>
          <w:bCs/>
          <w:sz w:val="24"/>
          <w:szCs w:val="24"/>
        </w:rPr>
        <w:t>aux maximum d’aide</w:t>
      </w:r>
      <w:r>
        <w:rPr>
          <w:bCs/>
          <w:sz w:val="24"/>
          <w:szCs w:val="24"/>
        </w:rPr>
        <w:t>s</w:t>
      </w:r>
      <w:r w:rsidRPr="00A963FC">
        <w:rPr>
          <w:bCs/>
          <w:sz w:val="24"/>
          <w:szCs w:val="24"/>
        </w:rPr>
        <w:t xml:space="preserve"> publique</w:t>
      </w:r>
      <w:r>
        <w:rPr>
          <w:bCs/>
          <w:sz w:val="24"/>
          <w:szCs w:val="24"/>
        </w:rPr>
        <w:t>s</w:t>
      </w:r>
      <w:r w:rsidRPr="00A963FC">
        <w:rPr>
          <w:bCs/>
          <w:sz w:val="24"/>
          <w:szCs w:val="24"/>
        </w:rPr>
        <w:t xml:space="preserve"> </w:t>
      </w:r>
      <w:r>
        <w:rPr>
          <w:bCs/>
          <w:sz w:val="24"/>
          <w:szCs w:val="24"/>
        </w:rPr>
        <w:t>est</w:t>
      </w:r>
      <w:r w:rsidRPr="00A963FC">
        <w:rPr>
          <w:bCs/>
          <w:sz w:val="24"/>
          <w:szCs w:val="24"/>
        </w:rPr>
        <w:t xml:space="preserve"> de 50% pour les projets individuels et de 60% pour les projets collectifs. </w:t>
      </w:r>
    </w:p>
    <w:p w14:paraId="7B742B9C" w14:textId="704CF92A" w:rsidR="00A963FC" w:rsidRDefault="00A963FC" w:rsidP="004E749E">
      <w:pPr>
        <w:suppressAutoHyphens/>
        <w:autoSpaceDN w:val="0"/>
        <w:spacing w:after="0" w:line="240" w:lineRule="auto"/>
        <w:jc w:val="both"/>
        <w:textAlignment w:val="baseline"/>
        <w:rPr>
          <w:bCs/>
          <w:sz w:val="24"/>
          <w:szCs w:val="24"/>
        </w:rPr>
      </w:pPr>
      <w:r>
        <w:rPr>
          <w:bCs/>
          <w:sz w:val="24"/>
          <w:szCs w:val="24"/>
        </w:rPr>
        <w:t>Le t</w:t>
      </w:r>
      <w:r w:rsidRPr="00A963FC">
        <w:rPr>
          <w:bCs/>
          <w:sz w:val="24"/>
          <w:szCs w:val="24"/>
        </w:rPr>
        <w:t xml:space="preserve">aux de contribution du FEAMPA </w:t>
      </w:r>
      <w:r>
        <w:rPr>
          <w:bCs/>
          <w:sz w:val="24"/>
          <w:szCs w:val="24"/>
        </w:rPr>
        <w:t xml:space="preserve">est de </w:t>
      </w:r>
      <w:r w:rsidRPr="00A963FC">
        <w:rPr>
          <w:bCs/>
          <w:sz w:val="24"/>
          <w:szCs w:val="24"/>
        </w:rPr>
        <w:t xml:space="preserve">70% </w:t>
      </w:r>
      <w:r>
        <w:rPr>
          <w:bCs/>
          <w:sz w:val="24"/>
          <w:szCs w:val="24"/>
        </w:rPr>
        <w:t xml:space="preserve">du montant </w:t>
      </w:r>
      <w:r w:rsidRPr="00A963FC">
        <w:rPr>
          <w:bCs/>
          <w:sz w:val="24"/>
          <w:szCs w:val="24"/>
        </w:rPr>
        <w:t>des aides publiques</w:t>
      </w:r>
      <w:r>
        <w:rPr>
          <w:bCs/>
          <w:sz w:val="24"/>
          <w:szCs w:val="24"/>
        </w:rPr>
        <w:t>.</w:t>
      </w:r>
    </w:p>
    <w:p w14:paraId="7F430A24" w14:textId="25E431C9" w:rsidR="00A963FC" w:rsidRPr="00A963FC" w:rsidRDefault="00A963FC" w:rsidP="004E749E">
      <w:pPr>
        <w:suppressAutoHyphens/>
        <w:autoSpaceDN w:val="0"/>
        <w:spacing w:after="0" w:line="240" w:lineRule="auto"/>
        <w:jc w:val="both"/>
        <w:textAlignment w:val="baseline"/>
        <w:rPr>
          <w:bCs/>
          <w:sz w:val="24"/>
          <w:szCs w:val="24"/>
        </w:rPr>
      </w:pPr>
      <w:r>
        <w:rPr>
          <w:bCs/>
          <w:sz w:val="24"/>
          <w:szCs w:val="24"/>
        </w:rPr>
        <w:t xml:space="preserve">Le taux de contribution de la Région est de 30% du montant </w:t>
      </w:r>
      <w:r w:rsidRPr="00A963FC">
        <w:rPr>
          <w:bCs/>
          <w:sz w:val="24"/>
          <w:szCs w:val="24"/>
        </w:rPr>
        <w:t>des aides publiques</w:t>
      </w:r>
      <w:r w:rsidR="00F11E53">
        <w:rPr>
          <w:bCs/>
          <w:sz w:val="24"/>
          <w:szCs w:val="24"/>
        </w:rPr>
        <w:t>.</w:t>
      </w:r>
    </w:p>
    <w:p w14:paraId="32B9FE01" w14:textId="77777777" w:rsidR="00A963FC" w:rsidRPr="00A963FC" w:rsidRDefault="00A963FC" w:rsidP="004E749E">
      <w:pPr>
        <w:suppressAutoHyphens/>
        <w:autoSpaceDN w:val="0"/>
        <w:spacing w:after="0" w:line="240" w:lineRule="auto"/>
        <w:jc w:val="both"/>
        <w:textAlignment w:val="baseline"/>
        <w:rPr>
          <w:bCs/>
          <w:sz w:val="24"/>
          <w:szCs w:val="24"/>
        </w:rPr>
      </w:pPr>
      <w:r w:rsidRPr="00A963FC">
        <w:rPr>
          <w:bCs/>
          <w:sz w:val="24"/>
          <w:szCs w:val="24"/>
        </w:rPr>
        <w:t>Un plancher d’éligibilité de 5 000 € d’aides publiques est appliqué par projet sauf exception dûment justifiée.</w:t>
      </w:r>
    </w:p>
    <w:p w14:paraId="587DD995" w14:textId="07FB974A" w:rsidR="009A1A59" w:rsidRDefault="00A963FC" w:rsidP="004E749E">
      <w:pPr>
        <w:suppressAutoHyphens/>
        <w:autoSpaceDN w:val="0"/>
        <w:spacing w:after="0" w:line="240" w:lineRule="auto"/>
        <w:jc w:val="both"/>
        <w:textAlignment w:val="baseline"/>
        <w:rPr>
          <w:bCs/>
          <w:sz w:val="24"/>
          <w:szCs w:val="24"/>
        </w:rPr>
      </w:pPr>
      <w:r w:rsidRPr="00A963FC">
        <w:rPr>
          <w:bCs/>
          <w:sz w:val="24"/>
          <w:szCs w:val="24"/>
        </w:rPr>
        <w:t>Un plafond de 1 000 000 € de dépenses éligibles est appliqué par projet.</w:t>
      </w:r>
    </w:p>
    <w:p w14:paraId="66B90EC1" w14:textId="77777777" w:rsidR="009B5349" w:rsidRDefault="009B5349" w:rsidP="004E749E">
      <w:pPr>
        <w:suppressAutoHyphens/>
        <w:autoSpaceDN w:val="0"/>
        <w:spacing w:after="0" w:line="240" w:lineRule="auto"/>
        <w:jc w:val="both"/>
        <w:textAlignment w:val="baseline"/>
        <w:rPr>
          <w:bCs/>
          <w:sz w:val="24"/>
          <w:szCs w:val="24"/>
        </w:rPr>
      </w:pPr>
    </w:p>
    <w:p w14:paraId="5E970F97" w14:textId="1562644B" w:rsidR="009B5349" w:rsidRDefault="009B5349" w:rsidP="009B5349">
      <w:pPr>
        <w:suppressAutoHyphens/>
        <w:autoSpaceDN w:val="0"/>
        <w:spacing w:after="0" w:line="256" w:lineRule="auto"/>
        <w:jc w:val="both"/>
        <w:textAlignment w:val="baseline"/>
        <w:rPr>
          <w:bCs/>
          <w:sz w:val="24"/>
          <w:szCs w:val="24"/>
        </w:rPr>
      </w:pPr>
      <w:r>
        <w:rPr>
          <w:bCs/>
          <w:sz w:val="24"/>
          <w:szCs w:val="24"/>
        </w:rPr>
        <w:t xml:space="preserve">L’enveloppe maximale dédiée à cet appel à projets est de </w:t>
      </w:r>
      <w:r w:rsidRPr="009B5349">
        <w:rPr>
          <w:b/>
          <w:sz w:val="24"/>
          <w:szCs w:val="24"/>
        </w:rPr>
        <w:t>5</w:t>
      </w:r>
      <w:r w:rsidRPr="00EE5CFE">
        <w:rPr>
          <w:b/>
          <w:sz w:val="24"/>
          <w:szCs w:val="24"/>
        </w:rPr>
        <w:t>00</w:t>
      </w:r>
      <w:r>
        <w:rPr>
          <w:bCs/>
          <w:sz w:val="24"/>
          <w:szCs w:val="24"/>
        </w:rPr>
        <w:t xml:space="preserve"> </w:t>
      </w:r>
      <w:r w:rsidRPr="005002B2">
        <w:rPr>
          <w:b/>
          <w:sz w:val="24"/>
          <w:szCs w:val="24"/>
        </w:rPr>
        <w:t>000</w:t>
      </w:r>
      <w:r>
        <w:rPr>
          <w:bCs/>
          <w:sz w:val="24"/>
          <w:szCs w:val="24"/>
        </w:rPr>
        <w:t xml:space="preserve"> </w:t>
      </w:r>
      <w:r w:rsidRPr="0054294B">
        <w:rPr>
          <w:b/>
          <w:sz w:val="24"/>
          <w:szCs w:val="24"/>
        </w:rPr>
        <w:t>€</w:t>
      </w:r>
      <w:r>
        <w:rPr>
          <w:bCs/>
          <w:sz w:val="24"/>
          <w:szCs w:val="24"/>
        </w:rPr>
        <w:t>.</w:t>
      </w:r>
      <w:r w:rsidRPr="0054294B">
        <w:rPr>
          <w:bCs/>
          <w:sz w:val="24"/>
          <w:szCs w:val="24"/>
        </w:rPr>
        <w:t xml:space="preserve">  </w:t>
      </w:r>
    </w:p>
    <w:p w14:paraId="68ECC6E4" w14:textId="77777777" w:rsidR="009B5349" w:rsidRDefault="009B5349" w:rsidP="004E749E">
      <w:pPr>
        <w:suppressAutoHyphens/>
        <w:autoSpaceDN w:val="0"/>
        <w:spacing w:after="0" w:line="240" w:lineRule="auto"/>
        <w:jc w:val="both"/>
        <w:textAlignment w:val="baseline"/>
        <w:rPr>
          <w:bCs/>
          <w:sz w:val="24"/>
          <w:szCs w:val="24"/>
        </w:rPr>
      </w:pPr>
    </w:p>
    <w:p w14:paraId="59E79C11" w14:textId="77777777" w:rsidR="004E749E" w:rsidRDefault="004E749E" w:rsidP="004E749E">
      <w:pPr>
        <w:suppressAutoHyphens/>
        <w:autoSpaceDN w:val="0"/>
        <w:spacing w:after="0" w:line="240" w:lineRule="auto"/>
        <w:jc w:val="both"/>
        <w:textAlignment w:val="baseline"/>
        <w:rPr>
          <w:bCs/>
          <w:sz w:val="24"/>
          <w:szCs w:val="24"/>
        </w:rPr>
      </w:pPr>
    </w:p>
    <w:p w14:paraId="73224881" w14:textId="29AFBEED" w:rsidR="00A963FC" w:rsidRPr="004E749E" w:rsidRDefault="00A963FC" w:rsidP="00A963FC">
      <w:pPr>
        <w:suppressAutoHyphens/>
        <w:autoSpaceDN w:val="0"/>
        <w:spacing w:line="256" w:lineRule="auto"/>
        <w:jc w:val="both"/>
        <w:textAlignment w:val="baseline"/>
        <w:rPr>
          <w:b/>
          <w:sz w:val="32"/>
          <w:szCs w:val="32"/>
        </w:rPr>
      </w:pPr>
      <w:r w:rsidRPr="004E749E">
        <w:rPr>
          <w:b/>
          <w:sz w:val="32"/>
          <w:szCs w:val="32"/>
        </w:rPr>
        <w:tab/>
      </w:r>
      <w:r w:rsidR="004E749E">
        <w:rPr>
          <w:b/>
          <w:sz w:val="32"/>
          <w:szCs w:val="32"/>
        </w:rPr>
        <w:t>6</w:t>
      </w:r>
      <w:r w:rsidRPr="004E749E">
        <w:rPr>
          <w:b/>
          <w:sz w:val="32"/>
          <w:szCs w:val="32"/>
        </w:rPr>
        <w:t>. Références réglementaires</w:t>
      </w:r>
    </w:p>
    <w:p w14:paraId="73E06454" w14:textId="77777777" w:rsidR="004E749E" w:rsidRPr="004E749E" w:rsidRDefault="004E749E" w:rsidP="004E749E">
      <w:pPr>
        <w:suppressAutoHyphens/>
        <w:autoSpaceDN w:val="0"/>
        <w:spacing w:after="0" w:line="240" w:lineRule="auto"/>
        <w:jc w:val="both"/>
        <w:textAlignment w:val="baseline"/>
        <w:rPr>
          <w:bCs/>
          <w:sz w:val="24"/>
          <w:szCs w:val="24"/>
        </w:rPr>
      </w:pPr>
      <w:r w:rsidRPr="004E749E">
        <w:rPr>
          <w:bCs/>
          <w:sz w:val="24"/>
          <w:szCs w:val="24"/>
        </w:rPr>
        <w:t>- Règlement (UE) 2021/1060 du Parlement européen et du conseil du 24 juin 2021 portant dispositions communes relatives au Fonds européen de développement régional, au Fonds social européen plus, au Fonds de cohésion, au Fonds pour une transition juste et au Fonds européen pour les affaires maritimes, la pêche et l’aquaculture.</w:t>
      </w:r>
    </w:p>
    <w:p w14:paraId="0275F2AA" w14:textId="77777777" w:rsidR="004E749E" w:rsidRPr="004E749E" w:rsidRDefault="004E749E" w:rsidP="004E749E">
      <w:pPr>
        <w:suppressAutoHyphens/>
        <w:autoSpaceDN w:val="0"/>
        <w:spacing w:after="0" w:line="240" w:lineRule="auto"/>
        <w:jc w:val="both"/>
        <w:textAlignment w:val="baseline"/>
        <w:rPr>
          <w:bCs/>
          <w:sz w:val="24"/>
          <w:szCs w:val="24"/>
        </w:rPr>
      </w:pPr>
      <w:r w:rsidRPr="004E749E">
        <w:rPr>
          <w:bCs/>
          <w:sz w:val="24"/>
          <w:szCs w:val="24"/>
        </w:rPr>
        <w:t>- Règlement (UE) 2021/1139 du Parlement européen et du conseil du 7 juillet 2021 instituant le Fonds européen pour les affaires maritimes, la pêche et l’aquaculture et modifiant le règlement (UE) 2017/1004 (articles 13 et 27).</w:t>
      </w:r>
    </w:p>
    <w:p w14:paraId="2C993758" w14:textId="1FFD3119" w:rsidR="00A963FC" w:rsidRDefault="004E749E" w:rsidP="004E749E">
      <w:pPr>
        <w:suppressAutoHyphens/>
        <w:autoSpaceDN w:val="0"/>
        <w:spacing w:after="0" w:line="240" w:lineRule="auto"/>
        <w:jc w:val="both"/>
        <w:textAlignment w:val="baseline"/>
        <w:rPr>
          <w:bCs/>
          <w:sz w:val="24"/>
          <w:szCs w:val="24"/>
        </w:rPr>
      </w:pPr>
      <w:r w:rsidRPr="004E749E">
        <w:rPr>
          <w:bCs/>
          <w:sz w:val="24"/>
          <w:szCs w:val="24"/>
        </w:rPr>
        <w:t xml:space="preserve">- </w:t>
      </w:r>
      <w:r w:rsidR="00F11E53">
        <w:rPr>
          <w:bCs/>
          <w:sz w:val="24"/>
          <w:szCs w:val="24"/>
        </w:rPr>
        <w:t>D</w:t>
      </w:r>
      <w:r w:rsidRPr="004E749E">
        <w:rPr>
          <w:bCs/>
          <w:sz w:val="24"/>
          <w:szCs w:val="24"/>
        </w:rPr>
        <w:t>écret national n° 2022-608 du 21 avril 2022 fixant les règles nationales d'éligibilité des dépenses des programmes européens de la politique de cohésion et de la pêche et des affaires maritimes pour la période de programmation 2021-2027.</w:t>
      </w:r>
    </w:p>
    <w:p w14:paraId="3C37CB21" w14:textId="77777777" w:rsidR="004E749E" w:rsidRPr="004E749E" w:rsidRDefault="004E749E" w:rsidP="004E749E">
      <w:pPr>
        <w:suppressAutoHyphens/>
        <w:autoSpaceDN w:val="0"/>
        <w:spacing w:after="0" w:line="240" w:lineRule="auto"/>
        <w:jc w:val="both"/>
        <w:textAlignment w:val="baseline"/>
        <w:rPr>
          <w:bCs/>
          <w:sz w:val="24"/>
          <w:szCs w:val="24"/>
        </w:rPr>
      </w:pPr>
    </w:p>
    <w:p w14:paraId="27D4B312" w14:textId="656CB473" w:rsidR="006C11A0" w:rsidRPr="006C11A0" w:rsidRDefault="004E749E" w:rsidP="00D32D5E">
      <w:pPr>
        <w:suppressAutoHyphens/>
        <w:autoSpaceDN w:val="0"/>
        <w:spacing w:line="256" w:lineRule="auto"/>
        <w:ind w:firstLine="708"/>
        <w:jc w:val="both"/>
        <w:textAlignment w:val="baseline"/>
        <w:rPr>
          <w:b/>
          <w:bCs/>
          <w:sz w:val="32"/>
          <w:szCs w:val="32"/>
        </w:rPr>
      </w:pPr>
      <w:r>
        <w:rPr>
          <w:b/>
          <w:sz w:val="32"/>
          <w:szCs w:val="32"/>
        </w:rPr>
        <w:t>7</w:t>
      </w:r>
      <w:r w:rsidR="006C11A0" w:rsidRPr="006C11A0">
        <w:rPr>
          <w:b/>
          <w:sz w:val="32"/>
          <w:szCs w:val="32"/>
        </w:rPr>
        <w:t xml:space="preserve">. </w:t>
      </w:r>
      <w:r w:rsidR="006C11A0" w:rsidRPr="00D32D5E">
        <w:rPr>
          <w:b/>
          <w:sz w:val="32"/>
          <w:szCs w:val="32"/>
        </w:rPr>
        <w:t xml:space="preserve">Modalité de candidature </w:t>
      </w:r>
    </w:p>
    <w:p w14:paraId="40FC53C1" w14:textId="1DE970B9" w:rsidR="00C15197" w:rsidRPr="00C15197" w:rsidRDefault="00C15197" w:rsidP="00C15197">
      <w:pPr>
        <w:suppressAutoHyphens/>
        <w:autoSpaceDN w:val="0"/>
        <w:spacing w:after="0" w:line="256" w:lineRule="auto"/>
        <w:textAlignment w:val="baseline"/>
        <w:rPr>
          <w:sz w:val="24"/>
          <w:szCs w:val="24"/>
        </w:rPr>
      </w:pPr>
      <w:r w:rsidRPr="00A963FC">
        <w:rPr>
          <w:sz w:val="24"/>
          <w:szCs w:val="24"/>
        </w:rPr>
        <w:t>Le calendrier de dépôt</w:t>
      </w:r>
      <w:r w:rsidRPr="00C15197">
        <w:rPr>
          <w:sz w:val="24"/>
          <w:szCs w:val="24"/>
        </w:rPr>
        <w:t xml:space="preserve"> des dossiers du présent appel à projets est publié sur le site internet : </w:t>
      </w:r>
      <w:hyperlink r:id="rId13" w:history="1">
        <w:r w:rsidR="002720B6" w:rsidRPr="002720B6">
          <w:rPr>
            <w:rStyle w:val="Lienhypertexte"/>
            <w:sz w:val="24"/>
            <w:szCs w:val="24"/>
          </w:rPr>
          <w:t>Appels à projets - Europe en Région Sud (maregionsud.fr)</w:t>
        </w:r>
      </w:hyperlink>
    </w:p>
    <w:p w14:paraId="01CF22EB" w14:textId="77777777" w:rsidR="00C15197" w:rsidRDefault="00C15197" w:rsidP="00C15197">
      <w:pPr>
        <w:suppressAutoHyphens/>
        <w:autoSpaceDN w:val="0"/>
        <w:spacing w:after="0" w:line="256" w:lineRule="auto"/>
        <w:jc w:val="both"/>
        <w:textAlignment w:val="baseline"/>
        <w:rPr>
          <w:sz w:val="24"/>
          <w:szCs w:val="24"/>
        </w:rPr>
      </w:pPr>
    </w:p>
    <w:p w14:paraId="6AD7891A" w14:textId="56587C99" w:rsidR="00C15197" w:rsidRPr="00C15197" w:rsidRDefault="00C15197" w:rsidP="00C15197">
      <w:pPr>
        <w:suppressAutoHyphens/>
        <w:autoSpaceDN w:val="0"/>
        <w:spacing w:after="0" w:line="256" w:lineRule="auto"/>
        <w:jc w:val="both"/>
        <w:textAlignment w:val="baseline"/>
        <w:rPr>
          <w:sz w:val="24"/>
          <w:szCs w:val="24"/>
        </w:rPr>
      </w:pPr>
      <w:r w:rsidRPr="00C15197">
        <w:rPr>
          <w:sz w:val="24"/>
          <w:szCs w:val="24"/>
        </w:rPr>
        <w:lastRenderedPageBreak/>
        <w:t xml:space="preserve">Le dépôt en ligne des dossiers de demandes de subvention au titre du Programme </w:t>
      </w:r>
      <w:r>
        <w:rPr>
          <w:sz w:val="24"/>
          <w:szCs w:val="24"/>
        </w:rPr>
        <w:t xml:space="preserve">du Fonds </w:t>
      </w:r>
      <w:r w:rsidR="008754A7">
        <w:rPr>
          <w:sz w:val="24"/>
          <w:szCs w:val="24"/>
        </w:rPr>
        <w:t>e</w:t>
      </w:r>
      <w:r>
        <w:rPr>
          <w:sz w:val="24"/>
          <w:szCs w:val="24"/>
        </w:rPr>
        <w:t xml:space="preserve">uropéen pour les </w:t>
      </w:r>
      <w:r w:rsidR="008754A7">
        <w:rPr>
          <w:sz w:val="24"/>
          <w:szCs w:val="24"/>
        </w:rPr>
        <w:t>a</w:t>
      </w:r>
      <w:r>
        <w:rPr>
          <w:sz w:val="24"/>
          <w:szCs w:val="24"/>
        </w:rPr>
        <w:t xml:space="preserve">ffaires </w:t>
      </w:r>
      <w:r w:rsidR="008754A7">
        <w:rPr>
          <w:sz w:val="24"/>
          <w:szCs w:val="24"/>
        </w:rPr>
        <w:t>m</w:t>
      </w:r>
      <w:r>
        <w:rPr>
          <w:sz w:val="24"/>
          <w:szCs w:val="24"/>
        </w:rPr>
        <w:t xml:space="preserve">aritimes, la </w:t>
      </w:r>
      <w:r w:rsidR="008754A7">
        <w:rPr>
          <w:sz w:val="24"/>
          <w:szCs w:val="24"/>
        </w:rPr>
        <w:t>p</w:t>
      </w:r>
      <w:r>
        <w:rPr>
          <w:sz w:val="24"/>
          <w:szCs w:val="24"/>
        </w:rPr>
        <w:t>êche et l</w:t>
      </w:r>
      <w:r w:rsidR="00A963FC">
        <w:rPr>
          <w:sz w:val="24"/>
          <w:szCs w:val="24"/>
        </w:rPr>
        <w:t>’</w:t>
      </w:r>
      <w:r w:rsidR="008754A7">
        <w:rPr>
          <w:sz w:val="24"/>
          <w:szCs w:val="24"/>
        </w:rPr>
        <w:t>a</w:t>
      </w:r>
      <w:r w:rsidR="00A963FC">
        <w:rPr>
          <w:sz w:val="24"/>
          <w:szCs w:val="24"/>
        </w:rPr>
        <w:t>quaculture</w:t>
      </w:r>
      <w:r>
        <w:rPr>
          <w:sz w:val="24"/>
          <w:szCs w:val="24"/>
        </w:rPr>
        <w:t xml:space="preserve"> 2021/2027</w:t>
      </w:r>
      <w:r w:rsidRPr="00C15197">
        <w:rPr>
          <w:sz w:val="24"/>
          <w:szCs w:val="24"/>
        </w:rPr>
        <w:t xml:space="preserve"> s’effectue par voie dématérialisée sur le portail e-Synergie. </w:t>
      </w:r>
    </w:p>
    <w:p w14:paraId="7A5579A4" w14:textId="328D32E7" w:rsidR="009A1A59" w:rsidRPr="006C11A0" w:rsidRDefault="00C15197" w:rsidP="00A963FC">
      <w:pPr>
        <w:suppressAutoHyphens/>
        <w:autoSpaceDN w:val="0"/>
        <w:spacing w:after="0" w:line="256" w:lineRule="auto"/>
        <w:jc w:val="both"/>
        <w:textAlignment w:val="baseline"/>
        <w:rPr>
          <w:b/>
          <w:sz w:val="24"/>
          <w:szCs w:val="24"/>
        </w:rPr>
      </w:pPr>
      <w:r w:rsidRPr="00C15197">
        <w:rPr>
          <w:sz w:val="24"/>
          <w:szCs w:val="24"/>
        </w:rPr>
        <w:t xml:space="preserve">Le </w:t>
      </w:r>
      <w:r w:rsidRPr="00771BBF">
        <w:rPr>
          <w:b/>
          <w:bCs/>
          <w:sz w:val="24"/>
          <w:szCs w:val="24"/>
        </w:rPr>
        <w:t>portail e-SYNERGIE</w:t>
      </w:r>
      <w:r w:rsidRPr="00C15197">
        <w:rPr>
          <w:sz w:val="24"/>
          <w:szCs w:val="24"/>
        </w:rPr>
        <w:t xml:space="preserve"> est accessible à l’adresse suivante : </w:t>
      </w:r>
      <w:hyperlink r:id="rId14" w:history="1">
        <w:r w:rsidR="005568C8" w:rsidRPr="005568C8">
          <w:rPr>
            <w:rStyle w:val="Lienhypertexte"/>
            <w:sz w:val="24"/>
            <w:szCs w:val="24"/>
          </w:rPr>
          <w:t>E-Synergie - Portail (synergie-europe.fr)</w:t>
        </w:r>
      </w:hyperlink>
    </w:p>
    <w:p w14:paraId="2B839E07" w14:textId="77777777" w:rsidR="002720B6" w:rsidRDefault="002720B6" w:rsidP="003C3CDD">
      <w:pPr>
        <w:suppressAutoHyphens/>
        <w:autoSpaceDN w:val="0"/>
        <w:spacing w:after="0" w:line="256" w:lineRule="auto"/>
        <w:jc w:val="both"/>
        <w:textAlignment w:val="baseline"/>
        <w:rPr>
          <w:bCs/>
          <w:sz w:val="24"/>
          <w:szCs w:val="24"/>
        </w:rPr>
      </w:pPr>
    </w:p>
    <w:p w14:paraId="17CB44E6" w14:textId="1556918E" w:rsidR="003C3CDD" w:rsidRPr="003C3CDD" w:rsidRDefault="003C3CDD" w:rsidP="003C3CDD">
      <w:pPr>
        <w:suppressAutoHyphens/>
        <w:autoSpaceDN w:val="0"/>
        <w:spacing w:after="0" w:line="256" w:lineRule="auto"/>
        <w:jc w:val="both"/>
        <w:textAlignment w:val="baseline"/>
        <w:rPr>
          <w:bCs/>
          <w:sz w:val="24"/>
          <w:szCs w:val="24"/>
        </w:rPr>
      </w:pPr>
      <w:r w:rsidRPr="003C3CDD">
        <w:rPr>
          <w:bCs/>
          <w:sz w:val="24"/>
          <w:szCs w:val="24"/>
        </w:rPr>
        <w:t>Pour vous aider à déposer sur e-Synergie votre dossier de demande de subvention, il est nécessaire de prendre connaissance de l’ensemble des documents suivants</w:t>
      </w:r>
      <w:r w:rsidR="00BF33A9">
        <w:rPr>
          <w:bCs/>
          <w:sz w:val="24"/>
          <w:szCs w:val="24"/>
        </w:rPr>
        <w:t>,</w:t>
      </w:r>
      <w:r w:rsidRPr="003C3CDD">
        <w:rPr>
          <w:bCs/>
          <w:sz w:val="24"/>
          <w:szCs w:val="24"/>
        </w:rPr>
        <w:t xml:space="preserve"> joints à cet appel :  </w:t>
      </w:r>
    </w:p>
    <w:p w14:paraId="47F86D7F" w14:textId="43CB2F06" w:rsidR="0034488B" w:rsidRPr="00BF33A9" w:rsidRDefault="0034488B" w:rsidP="00BF33A9">
      <w:pPr>
        <w:pStyle w:val="Paragraphedeliste"/>
        <w:numPr>
          <w:ilvl w:val="0"/>
          <w:numId w:val="15"/>
        </w:numPr>
        <w:suppressAutoHyphens/>
        <w:autoSpaceDN w:val="0"/>
        <w:spacing w:after="0" w:line="256" w:lineRule="auto"/>
        <w:jc w:val="both"/>
        <w:textAlignment w:val="baseline"/>
        <w:rPr>
          <w:bCs/>
          <w:sz w:val="24"/>
          <w:szCs w:val="24"/>
        </w:rPr>
      </w:pPr>
      <w:r w:rsidRPr="00BF33A9">
        <w:rPr>
          <w:bCs/>
          <w:sz w:val="24"/>
          <w:szCs w:val="24"/>
        </w:rPr>
        <w:t>Guide du porteur Synergie</w:t>
      </w:r>
      <w:r w:rsidR="00A963FC">
        <w:rPr>
          <w:bCs/>
          <w:sz w:val="24"/>
          <w:szCs w:val="24"/>
        </w:rPr>
        <w:t>/</w:t>
      </w:r>
      <w:r w:rsidR="00A963FC" w:rsidRPr="00BF33A9">
        <w:rPr>
          <w:bCs/>
          <w:sz w:val="24"/>
          <w:szCs w:val="24"/>
        </w:rPr>
        <w:t>création</w:t>
      </w:r>
      <w:r w:rsidRPr="00BF33A9">
        <w:rPr>
          <w:bCs/>
          <w:sz w:val="24"/>
          <w:szCs w:val="24"/>
        </w:rPr>
        <w:t xml:space="preserve"> de compte</w:t>
      </w:r>
      <w:r w:rsidR="008754A7">
        <w:rPr>
          <w:bCs/>
          <w:sz w:val="24"/>
          <w:szCs w:val="24"/>
        </w:rPr>
        <w:t> ;</w:t>
      </w:r>
    </w:p>
    <w:p w14:paraId="6C1EEDDD" w14:textId="28545C94" w:rsidR="003C3CDD" w:rsidRPr="00BF33A9" w:rsidRDefault="00BF33A9" w:rsidP="00BF33A9">
      <w:pPr>
        <w:pStyle w:val="Paragraphedeliste"/>
        <w:numPr>
          <w:ilvl w:val="0"/>
          <w:numId w:val="15"/>
        </w:numPr>
        <w:suppressAutoHyphens/>
        <w:autoSpaceDN w:val="0"/>
        <w:spacing w:after="0" w:line="256" w:lineRule="auto"/>
        <w:jc w:val="both"/>
        <w:textAlignment w:val="baseline"/>
        <w:rPr>
          <w:bCs/>
          <w:sz w:val="24"/>
          <w:szCs w:val="24"/>
        </w:rPr>
      </w:pPr>
      <w:r>
        <w:rPr>
          <w:bCs/>
          <w:sz w:val="24"/>
          <w:szCs w:val="24"/>
        </w:rPr>
        <w:t>N</w:t>
      </w:r>
      <w:r w:rsidR="003C3CDD" w:rsidRPr="00BF33A9">
        <w:rPr>
          <w:bCs/>
          <w:sz w:val="24"/>
          <w:szCs w:val="24"/>
        </w:rPr>
        <w:t xml:space="preserve">otice d’aide </w:t>
      </w:r>
      <w:r w:rsidR="002720B6" w:rsidRPr="00BF33A9">
        <w:rPr>
          <w:bCs/>
          <w:sz w:val="24"/>
          <w:szCs w:val="24"/>
        </w:rPr>
        <w:t>e</w:t>
      </w:r>
      <w:r w:rsidR="003C3CDD" w:rsidRPr="00BF33A9">
        <w:rPr>
          <w:bCs/>
          <w:sz w:val="24"/>
          <w:szCs w:val="24"/>
        </w:rPr>
        <w:t xml:space="preserve">-Synergie </w:t>
      </w:r>
      <w:r w:rsidR="00237B1F" w:rsidRPr="00BF33A9">
        <w:rPr>
          <w:bCs/>
          <w:sz w:val="24"/>
          <w:szCs w:val="24"/>
        </w:rPr>
        <w:t>FEAMPA</w:t>
      </w:r>
      <w:r w:rsidR="008754A7">
        <w:rPr>
          <w:bCs/>
          <w:sz w:val="24"/>
          <w:szCs w:val="24"/>
        </w:rPr>
        <w:t> ;</w:t>
      </w:r>
    </w:p>
    <w:p w14:paraId="4E0DF061" w14:textId="1AB696B3" w:rsidR="00237B1F" w:rsidRPr="00A963FC" w:rsidRDefault="00BF33A9" w:rsidP="00A963FC">
      <w:pPr>
        <w:pStyle w:val="Paragraphedeliste"/>
        <w:numPr>
          <w:ilvl w:val="0"/>
          <w:numId w:val="15"/>
        </w:numPr>
        <w:suppressAutoHyphens/>
        <w:autoSpaceDN w:val="0"/>
        <w:spacing w:after="0" w:line="256" w:lineRule="auto"/>
        <w:jc w:val="both"/>
        <w:textAlignment w:val="baseline"/>
        <w:rPr>
          <w:bCs/>
          <w:sz w:val="24"/>
          <w:szCs w:val="24"/>
        </w:rPr>
      </w:pPr>
      <w:r w:rsidRPr="00164D27">
        <w:rPr>
          <w:bCs/>
          <w:sz w:val="24"/>
          <w:szCs w:val="24"/>
        </w:rPr>
        <w:t>T</w:t>
      </w:r>
      <w:r w:rsidR="003C3CDD" w:rsidRPr="00164D27">
        <w:rPr>
          <w:bCs/>
          <w:sz w:val="24"/>
          <w:szCs w:val="24"/>
        </w:rPr>
        <w:t xml:space="preserve">rame </w:t>
      </w:r>
      <w:r w:rsidR="00B918B0" w:rsidRPr="00164D27">
        <w:rPr>
          <w:bCs/>
          <w:sz w:val="24"/>
          <w:szCs w:val="24"/>
        </w:rPr>
        <w:t>de saisie</w:t>
      </w:r>
      <w:r w:rsidR="003C3CDD" w:rsidRPr="00164D27">
        <w:rPr>
          <w:bCs/>
          <w:sz w:val="24"/>
          <w:szCs w:val="24"/>
        </w:rPr>
        <w:t xml:space="preserve"> du dossier de demande de subvention e-Synergie</w:t>
      </w:r>
      <w:r w:rsidR="008754A7">
        <w:rPr>
          <w:bCs/>
          <w:sz w:val="24"/>
          <w:szCs w:val="24"/>
        </w:rPr>
        <w:t> ;</w:t>
      </w:r>
    </w:p>
    <w:p w14:paraId="5E287881" w14:textId="2D582CBE" w:rsidR="003C3CDD" w:rsidRPr="00BF33A9" w:rsidRDefault="00BF33A9" w:rsidP="00BF33A9">
      <w:pPr>
        <w:pStyle w:val="Paragraphedeliste"/>
        <w:numPr>
          <w:ilvl w:val="0"/>
          <w:numId w:val="15"/>
        </w:numPr>
        <w:suppressAutoHyphens/>
        <w:autoSpaceDN w:val="0"/>
        <w:spacing w:after="0" w:line="256" w:lineRule="auto"/>
        <w:jc w:val="both"/>
        <w:textAlignment w:val="baseline"/>
        <w:rPr>
          <w:bCs/>
          <w:sz w:val="24"/>
          <w:szCs w:val="24"/>
        </w:rPr>
      </w:pPr>
      <w:r>
        <w:rPr>
          <w:bCs/>
          <w:sz w:val="24"/>
          <w:szCs w:val="24"/>
        </w:rPr>
        <w:t>D</w:t>
      </w:r>
      <w:r w:rsidR="003C3CDD" w:rsidRPr="00BF33A9">
        <w:rPr>
          <w:bCs/>
          <w:sz w:val="24"/>
          <w:szCs w:val="24"/>
        </w:rPr>
        <w:t>éclaration sur l’honneur du bénéficiaire (charte européenne des droits fondamentaux et contrat d’engagement républicain)</w:t>
      </w:r>
      <w:r w:rsidRPr="00BF33A9">
        <w:rPr>
          <w:bCs/>
          <w:sz w:val="24"/>
          <w:szCs w:val="24"/>
        </w:rPr>
        <w:t>,</w:t>
      </w:r>
      <w:r w:rsidR="003C3CDD" w:rsidRPr="00BF33A9">
        <w:rPr>
          <w:bCs/>
          <w:sz w:val="24"/>
          <w:szCs w:val="24"/>
        </w:rPr>
        <w:t xml:space="preserve"> à compléter</w:t>
      </w:r>
      <w:r w:rsidR="008754A7">
        <w:rPr>
          <w:bCs/>
          <w:sz w:val="24"/>
          <w:szCs w:val="24"/>
        </w:rPr>
        <w:t> ;</w:t>
      </w:r>
    </w:p>
    <w:p w14:paraId="7B4AA46F" w14:textId="2B7F14BD" w:rsidR="009A1A59" w:rsidRDefault="00BF33A9" w:rsidP="00BF33A9">
      <w:pPr>
        <w:pStyle w:val="Paragraphedeliste"/>
        <w:numPr>
          <w:ilvl w:val="0"/>
          <w:numId w:val="15"/>
        </w:numPr>
        <w:suppressAutoHyphens/>
        <w:autoSpaceDN w:val="0"/>
        <w:spacing w:line="256" w:lineRule="auto"/>
        <w:jc w:val="both"/>
        <w:textAlignment w:val="baseline"/>
        <w:rPr>
          <w:bCs/>
          <w:sz w:val="24"/>
          <w:szCs w:val="24"/>
        </w:rPr>
      </w:pPr>
      <w:r>
        <w:rPr>
          <w:bCs/>
          <w:sz w:val="24"/>
          <w:szCs w:val="24"/>
        </w:rPr>
        <w:t>L</w:t>
      </w:r>
      <w:r w:rsidR="003C3CDD" w:rsidRPr="00BF33A9">
        <w:rPr>
          <w:bCs/>
          <w:sz w:val="24"/>
          <w:szCs w:val="24"/>
        </w:rPr>
        <w:t>iste des pièces à joindre</w:t>
      </w:r>
      <w:r w:rsidR="008754A7">
        <w:rPr>
          <w:bCs/>
          <w:sz w:val="24"/>
          <w:szCs w:val="24"/>
        </w:rPr>
        <w:t> ;</w:t>
      </w:r>
    </w:p>
    <w:p w14:paraId="0F2346AF" w14:textId="454B5E11" w:rsidR="006414EF" w:rsidRPr="00BF33A9" w:rsidRDefault="00A963FC" w:rsidP="00BF33A9">
      <w:pPr>
        <w:pStyle w:val="Paragraphedeliste"/>
        <w:numPr>
          <w:ilvl w:val="0"/>
          <w:numId w:val="15"/>
        </w:numPr>
        <w:suppressAutoHyphens/>
        <w:autoSpaceDN w:val="0"/>
        <w:spacing w:line="256" w:lineRule="auto"/>
        <w:jc w:val="both"/>
        <w:textAlignment w:val="baseline"/>
        <w:rPr>
          <w:bCs/>
          <w:sz w:val="24"/>
          <w:szCs w:val="24"/>
        </w:rPr>
      </w:pPr>
      <w:r>
        <w:rPr>
          <w:bCs/>
          <w:sz w:val="24"/>
          <w:szCs w:val="24"/>
        </w:rPr>
        <w:t>Modèle de</w:t>
      </w:r>
      <w:r w:rsidR="006414EF">
        <w:rPr>
          <w:bCs/>
          <w:sz w:val="24"/>
          <w:szCs w:val="24"/>
        </w:rPr>
        <w:t xml:space="preserve"> Plan de financement</w:t>
      </w:r>
      <w:r w:rsidR="008754A7">
        <w:rPr>
          <w:bCs/>
          <w:sz w:val="24"/>
          <w:szCs w:val="24"/>
        </w:rPr>
        <w:t>.</w:t>
      </w:r>
    </w:p>
    <w:p w14:paraId="5276866F" w14:textId="734777B3" w:rsidR="00561110" w:rsidRPr="00561110" w:rsidRDefault="00561110" w:rsidP="00561110">
      <w:pPr>
        <w:suppressAutoHyphens/>
        <w:autoSpaceDN w:val="0"/>
        <w:spacing w:after="0" w:line="256" w:lineRule="auto"/>
        <w:jc w:val="both"/>
        <w:textAlignment w:val="baseline"/>
        <w:rPr>
          <w:bCs/>
          <w:sz w:val="24"/>
          <w:szCs w:val="24"/>
        </w:rPr>
      </w:pPr>
      <w:r w:rsidRPr="00561110">
        <w:rPr>
          <w:bCs/>
          <w:sz w:val="24"/>
          <w:szCs w:val="24"/>
        </w:rPr>
        <w:t>Tout candidat remettant un dossier de candidature s’engage à :</w:t>
      </w:r>
    </w:p>
    <w:p w14:paraId="281034E1" w14:textId="1543ADD0" w:rsidR="00561110" w:rsidRPr="00561110" w:rsidRDefault="00561110" w:rsidP="00561110">
      <w:pPr>
        <w:suppressAutoHyphens/>
        <w:autoSpaceDN w:val="0"/>
        <w:spacing w:after="0" w:line="256" w:lineRule="auto"/>
        <w:jc w:val="both"/>
        <w:textAlignment w:val="baseline"/>
        <w:rPr>
          <w:bCs/>
          <w:sz w:val="24"/>
          <w:szCs w:val="24"/>
        </w:rPr>
      </w:pPr>
      <w:r w:rsidRPr="00561110">
        <w:rPr>
          <w:bCs/>
          <w:sz w:val="24"/>
          <w:szCs w:val="24"/>
        </w:rPr>
        <w:t xml:space="preserve">- </w:t>
      </w:r>
      <w:r w:rsidR="004E749E">
        <w:rPr>
          <w:bCs/>
          <w:sz w:val="24"/>
          <w:szCs w:val="24"/>
        </w:rPr>
        <w:t>a</w:t>
      </w:r>
      <w:r w:rsidRPr="00561110">
        <w:rPr>
          <w:bCs/>
          <w:sz w:val="24"/>
          <w:szCs w:val="24"/>
        </w:rPr>
        <w:t>utoriser l</w:t>
      </w:r>
      <w:r w:rsidR="008754A7">
        <w:rPr>
          <w:bCs/>
          <w:sz w:val="24"/>
          <w:szCs w:val="24"/>
        </w:rPr>
        <w:t>a</w:t>
      </w:r>
      <w:r w:rsidRPr="00561110">
        <w:rPr>
          <w:bCs/>
          <w:sz w:val="24"/>
          <w:szCs w:val="24"/>
        </w:rPr>
        <w:t xml:space="preserve"> </w:t>
      </w:r>
      <w:r w:rsidR="008754A7">
        <w:rPr>
          <w:bCs/>
          <w:sz w:val="24"/>
          <w:szCs w:val="24"/>
        </w:rPr>
        <w:t>R</w:t>
      </w:r>
      <w:r w:rsidRPr="00561110">
        <w:rPr>
          <w:bCs/>
          <w:sz w:val="24"/>
          <w:szCs w:val="24"/>
        </w:rPr>
        <w:t>égion à communiquer sur son projet, son bilan et ses résultats dès lors qu’il a été retenu ;</w:t>
      </w:r>
    </w:p>
    <w:p w14:paraId="10C96C70" w14:textId="21409B1E" w:rsidR="00561110" w:rsidRPr="00561110" w:rsidRDefault="00561110" w:rsidP="00561110">
      <w:pPr>
        <w:suppressAutoHyphens/>
        <w:autoSpaceDN w:val="0"/>
        <w:spacing w:after="0" w:line="256" w:lineRule="auto"/>
        <w:jc w:val="both"/>
        <w:textAlignment w:val="baseline"/>
        <w:rPr>
          <w:bCs/>
          <w:sz w:val="24"/>
          <w:szCs w:val="24"/>
        </w:rPr>
      </w:pPr>
      <w:r w:rsidRPr="00561110">
        <w:rPr>
          <w:bCs/>
          <w:sz w:val="24"/>
          <w:szCs w:val="24"/>
        </w:rPr>
        <w:t xml:space="preserve">- </w:t>
      </w:r>
      <w:r w:rsidR="004E749E">
        <w:rPr>
          <w:bCs/>
          <w:sz w:val="24"/>
          <w:szCs w:val="24"/>
        </w:rPr>
        <w:t>u</w:t>
      </w:r>
      <w:r w:rsidRPr="00561110">
        <w:rPr>
          <w:bCs/>
          <w:sz w:val="24"/>
          <w:szCs w:val="24"/>
        </w:rPr>
        <w:t xml:space="preserve">tiliser tous les matériels/éléments (fournis par la Région) assurant la visibilité du soutien régional </w:t>
      </w:r>
      <w:r>
        <w:rPr>
          <w:bCs/>
          <w:sz w:val="24"/>
          <w:szCs w:val="24"/>
        </w:rPr>
        <w:t xml:space="preserve">et du financement européen </w:t>
      </w:r>
      <w:r w:rsidRPr="00561110">
        <w:rPr>
          <w:bCs/>
          <w:sz w:val="24"/>
          <w:szCs w:val="24"/>
        </w:rPr>
        <w:t>tout au long de la période de réalisation de l’action</w:t>
      </w:r>
      <w:r w:rsidR="00C27855">
        <w:rPr>
          <w:bCs/>
          <w:sz w:val="24"/>
          <w:szCs w:val="24"/>
        </w:rPr>
        <w:t>.</w:t>
      </w:r>
      <w:r w:rsidRPr="00561110">
        <w:rPr>
          <w:bCs/>
          <w:sz w:val="24"/>
          <w:szCs w:val="24"/>
        </w:rPr>
        <w:t xml:space="preserve"> </w:t>
      </w:r>
    </w:p>
    <w:p w14:paraId="1D246773" w14:textId="77777777" w:rsidR="009A1A59" w:rsidRPr="006C11A0" w:rsidRDefault="009A1A59" w:rsidP="00C64831">
      <w:pPr>
        <w:suppressAutoHyphens/>
        <w:autoSpaceDN w:val="0"/>
        <w:spacing w:line="256" w:lineRule="auto"/>
        <w:jc w:val="both"/>
        <w:textAlignment w:val="baseline"/>
        <w:rPr>
          <w:b/>
          <w:sz w:val="24"/>
          <w:szCs w:val="24"/>
        </w:rPr>
      </w:pPr>
    </w:p>
    <w:p w14:paraId="0CD234A1" w14:textId="0705A34A" w:rsidR="003D698E" w:rsidRDefault="003D698E" w:rsidP="006C1481">
      <w:pPr>
        <w:jc w:val="both"/>
        <w:rPr>
          <w:bCs/>
          <w:sz w:val="24"/>
          <w:szCs w:val="24"/>
        </w:rPr>
      </w:pPr>
    </w:p>
    <w:p w14:paraId="7E55FF08" w14:textId="77777777" w:rsidR="00C43F25" w:rsidRPr="006C11A0" w:rsidRDefault="00C43F25" w:rsidP="006C1481">
      <w:pPr>
        <w:jc w:val="both"/>
        <w:rPr>
          <w:bCs/>
          <w:sz w:val="24"/>
          <w:szCs w:val="24"/>
        </w:rPr>
      </w:pPr>
    </w:p>
    <w:p w14:paraId="27C26F47" w14:textId="02323BB7" w:rsidR="00C27855" w:rsidRDefault="00C27855" w:rsidP="00C43F25">
      <w:pPr>
        <w:spacing w:after="0"/>
        <w:jc w:val="center"/>
        <w:rPr>
          <w:b/>
          <w:bCs/>
          <w:sz w:val="24"/>
          <w:szCs w:val="24"/>
        </w:rPr>
      </w:pPr>
      <w:r w:rsidRPr="00C27855">
        <w:rPr>
          <w:b/>
          <w:bCs/>
          <w:sz w:val="24"/>
          <w:szCs w:val="24"/>
          <w:u w:val="single"/>
        </w:rPr>
        <w:t>Pour toute information</w:t>
      </w:r>
      <w:r>
        <w:rPr>
          <w:b/>
          <w:bCs/>
          <w:sz w:val="24"/>
          <w:szCs w:val="24"/>
        </w:rPr>
        <w:t> :</w:t>
      </w:r>
    </w:p>
    <w:p w14:paraId="1565BB39" w14:textId="36BEE8E6" w:rsidR="00A94626" w:rsidRPr="00A94626" w:rsidRDefault="00A94626" w:rsidP="00C43F25">
      <w:pPr>
        <w:spacing w:after="0"/>
        <w:jc w:val="center"/>
        <w:rPr>
          <w:sz w:val="24"/>
          <w:szCs w:val="24"/>
        </w:rPr>
      </w:pPr>
      <w:r w:rsidRPr="00A94626">
        <w:rPr>
          <w:b/>
          <w:bCs/>
          <w:sz w:val="24"/>
          <w:szCs w:val="24"/>
        </w:rPr>
        <w:t>Service instructeur</w:t>
      </w:r>
    </w:p>
    <w:p w14:paraId="7ACC3546" w14:textId="77777777" w:rsidR="00A94626" w:rsidRPr="00A94626" w:rsidRDefault="00A94626" w:rsidP="00C43F25">
      <w:pPr>
        <w:spacing w:after="0"/>
        <w:jc w:val="center"/>
        <w:rPr>
          <w:sz w:val="24"/>
          <w:szCs w:val="24"/>
        </w:rPr>
      </w:pPr>
      <w:r w:rsidRPr="00A94626">
        <w:rPr>
          <w:sz w:val="24"/>
          <w:szCs w:val="24"/>
        </w:rPr>
        <w:t>Service Mer et Littoral – Direction de la Biodiversité et de la Mer</w:t>
      </w:r>
    </w:p>
    <w:p w14:paraId="0724A7C8" w14:textId="54F99CEA" w:rsidR="00A94626" w:rsidRPr="002C29B9" w:rsidRDefault="00A94626" w:rsidP="00C43F25">
      <w:pPr>
        <w:spacing w:after="0"/>
        <w:jc w:val="center"/>
        <w:rPr>
          <w:sz w:val="24"/>
          <w:szCs w:val="24"/>
        </w:rPr>
      </w:pPr>
      <w:r w:rsidRPr="002C29B9">
        <w:rPr>
          <w:sz w:val="24"/>
          <w:szCs w:val="24"/>
        </w:rPr>
        <w:t>Contact :</w:t>
      </w:r>
    </w:p>
    <w:p w14:paraId="3A7631FF" w14:textId="3FDAFC64" w:rsidR="00C962E5" w:rsidRPr="002C29B9" w:rsidRDefault="003D13A0" w:rsidP="00C43F25">
      <w:pPr>
        <w:spacing w:after="0"/>
        <w:jc w:val="center"/>
        <w:rPr>
          <w:sz w:val="24"/>
          <w:szCs w:val="24"/>
        </w:rPr>
      </w:pPr>
      <w:hyperlink r:id="rId15" w:history="1">
        <w:r w:rsidR="004E749E" w:rsidRPr="00AE0246">
          <w:rPr>
            <w:rStyle w:val="Lienhypertexte"/>
            <w:sz w:val="24"/>
            <w:szCs w:val="24"/>
          </w:rPr>
          <w:t>vmichel@maregionsud.fr</w:t>
        </w:r>
      </w:hyperlink>
      <w:r w:rsidR="00A94626" w:rsidRPr="002C29B9">
        <w:rPr>
          <w:sz w:val="24"/>
          <w:szCs w:val="24"/>
        </w:rPr>
        <w:t xml:space="preserve"> </w:t>
      </w:r>
      <w:r w:rsidR="00C962E5" w:rsidRPr="002C29B9">
        <w:rPr>
          <w:sz w:val="24"/>
          <w:szCs w:val="24"/>
        </w:rPr>
        <w:t>/</w:t>
      </w:r>
    </w:p>
    <w:p w14:paraId="2445661F" w14:textId="137BB471" w:rsidR="00A94626" w:rsidRPr="002C29B9" w:rsidRDefault="003D13A0" w:rsidP="00C43F25">
      <w:pPr>
        <w:spacing w:after="0"/>
        <w:jc w:val="center"/>
        <w:rPr>
          <w:sz w:val="24"/>
          <w:szCs w:val="24"/>
        </w:rPr>
      </w:pPr>
      <w:hyperlink r:id="rId16" w:history="1">
        <w:r w:rsidR="004B7E99" w:rsidRPr="002C29B9">
          <w:rPr>
            <w:rStyle w:val="Lienhypertexte"/>
            <w:sz w:val="24"/>
            <w:szCs w:val="24"/>
          </w:rPr>
          <w:t>feampa@maregionsud.fr</w:t>
        </w:r>
      </w:hyperlink>
    </w:p>
    <w:p w14:paraId="156B6B29" w14:textId="4C3349D6" w:rsidR="00A94626" w:rsidRPr="00A94626" w:rsidRDefault="00A94626" w:rsidP="00C43F25">
      <w:pPr>
        <w:spacing w:after="0"/>
        <w:jc w:val="center"/>
        <w:rPr>
          <w:b/>
          <w:sz w:val="24"/>
          <w:szCs w:val="24"/>
        </w:rPr>
      </w:pPr>
      <w:r w:rsidRPr="00A94626">
        <w:rPr>
          <w:sz w:val="24"/>
          <w:szCs w:val="24"/>
        </w:rPr>
        <w:t>04.88.73.67.</w:t>
      </w:r>
      <w:r w:rsidR="004E749E">
        <w:rPr>
          <w:sz w:val="24"/>
          <w:szCs w:val="24"/>
        </w:rPr>
        <w:t>07</w:t>
      </w:r>
    </w:p>
    <w:sectPr w:rsidR="00A94626" w:rsidRPr="00A94626" w:rsidSect="00D314D5">
      <w:footerReference w:type="default" r:id="rId17"/>
      <w:pgSz w:w="11906" w:h="16838"/>
      <w:pgMar w:top="709" w:right="707" w:bottom="142"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F5A95B" w14:textId="77777777" w:rsidR="00FF23EF" w:rsidRDefault="00FF23EF" w:rsidP="001212C9">
      <w:pPr>
        <w:spacing w:after="0" w:line="240" w:lineRule="auto"/>
      </w:pPr>
      <w:r>
        <w:separator/>
      </w:r>
    </w:p>
  </w:endnote>
  <w:endnote w:type="continuationSeparator" w:id="0">
    <w:p w14:paraId="6C7DFEFB" w14:textId="77777777" w:rsidR="00FF23EF" w:rsidRDefault="00FF23EF" w:rsidP="001212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7809223"/>
      <w:docPartObj>
        <w:docPartGallery w:val="Page Numbers (Bottom of Page)"/>
        <w:docPartUnique/>
      </w:docPartObj>
    </w:sdtPr>
    <w:sdtEndPr/>
    <w:sdtContent>
      <w:p w14:paraId="2318BBF9" w14:textId="40D6EF03" w:rsidR="001212C9" w:rsidRDefault="001212C9">
        <w:pPr>
          <w:pStyle w:val="Pieddepage"/>
          <w:jc w:val="right"/>
        </w:pPr>
        <w:r>
          <w:fldChar w:fldCharType="begin"/>
        </w:r>
        <w:r>
          <w:instrText>PAGE   \* MERGEFORMAT</w:instrText>
        </w:r>
        <w:r>
          <w:fldChar w:fldCharType="separate"/>
        </w:r>
        <w:r>
          <w:t>2</w:t>
        </w:r>
        <w:r>
          <w:fldChar w:fldCharType="end"/>
        </w:r>
      </w:p>
    </w:sdtContent>
  </w:sdt>
  <w:p w14:paraId="7309493F" w14:textId="77777777" w:rsidR="001212C9" w:rsidRDefault="001212C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200469" w14:textId="77777777" w:rsidR="00FF23EF" w:rsidRDefault="00FF23EF" w:rsidP="001212C9">
      <w:pPr>
        <w:spacing w:after="0" w:line="240" w:lineRule="auto"/>
      </w:pPr>
      <w:r>
        <w:separator/>
      </w:r>
    </w:p>
  </w:footnote>
  <w:footnote w:type="continuationSeparator" w:id="0">
    <w:p w14:paraId="18737297" w14:textId="77777777" w:rsidR="00FF23EF" w:rsidRDefault="00FF23EF" w:rsidP="001212C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41BEC"/>
    <w:multiLevelType w:val="hybridMultilevel"/>
    <w:tmpl w:val="84E615DA"/>
    <w:lvl w:ilvl="0" w:tplc="13D2C380">
      <w:numFmt w:val="bullet"/>
      <w:lvlText w:val="-"/>
      <w:lvlJc w:val="left"/>
      <w:pPr>
        <w:ind w:left="491" w:hanging="360"/>
      </w:pPr>
      <w:rPr>
        <w:rFonts w:ascii="Calibri" w:eastAsiaTheme="minorHAnsi" w:hAnsi="Calibri" w:cs="Calibri" w:hint="default"/>
      </w:rPr>
    </w:lvl>
    <w:lvl w:ilvl="1" w:tplc="040C0003" w:tentative="1">
      <w:start w:val="1"/>
      <w:numFmt w:val="bullet"/>
      <w:lvlText w:val="o"/>
      <w:lvlJc w:val="left"/>
      <w:pPr>
        <w:ind w:left="1211" w:hanging="360"/>
      </w:pPr>
      <w:rPr>
        <w:rFonts w:ascii="Courier New" w:hAnsi="Courier New" w:cs="Courier New" w:hint="default"/>
      </w:rPr>
    </w:lvl>
    <w:lvl w:ilvl="2" w:tplc="040C0005" w:tentative="1">
      <w:start w:val="1"/>
      <w:numFmt w:val="bullet"/>
      <w:lvlText w:val=""/>
      <w:lvlJc w:val="left"/>
      <w:pPr>
        <w:ind w:left="1931" w:hanging="360"/>
      </w:pPr>
      <w:rPr>
        <w:rFonts w:ascii="Wingdings" w:hAnsi="Wingdings" w:hint="default"/>
      </w:rPr>
    </w:lvl>
    <w:lvl w:ilvl="3" w:tplc="040C0001" w:tentative="1">
      <w:start w:val="1"/>
      <w:numFmt w:val="bullet"/>
      <w:lvlText w:val=""/>
      <w:lvlJc w:val="left"/>
      <w:pPr>
        <w:ind w:left="2651" w:hanging="360"/>
      </w:pPr>
      <w:rPr>
        <w:rFonts w:ascii="Symbol" w:hAnsi="Symbol" w:hint="default"/>
      </w:rPr>
    </w:lvl>
    <w:lvl w:ilvl="4" w:tplc="040C0003" w:tentative="1">
      <w:start w:val="1"/>
      <w:numFmt w:val="bullet"/>
      <w:lvlText w:val="o"/>
      <w:lvlJc w:val="left"/>
      <w:pPr>
        <w:ind w:left="3371" w:hanging="360"/>
      </w:pPr>
      <w:rPr>
        <w:rFonts w:ascii="Courier New" w:hAnsi="Courier New" w:cs="Courier New" w:hint="default"/>
      </w:rPr>
    </w:lvl>
    <w:lvl w:ilvl="5" w:tplc="040C0005" w:tentative="1">
      <w:start w:val="1"/>
      <w:numFmt w:val="bullet"/>
      <w:lvlText w:val=""/>
      <w:lvlJc w:val="left"/>
      <w:pPr>
        <w:ind w:left="4091" w:hanging="360"/>
      </w:pPr>
      <w:rPr>
        <w:rFonts w:ascii="Wingdings" w:hAnsi="Wingdings" w:hint="default"/>
      </w:rPr>
    </w:lvl>
    <w:lvl w:ilvl="6" w:tplc="040C0001" w:tentative="1">
      <w:start w:val="1"/>
      <w:numFmt w:val="bullet"/>
      <w:lvlText w:val=""/>
      <w:lvlJc w:val="left"/>
      <w:pPr>
        <w:ind w:left="4811" w:hanging="360"/>
      </w:pPr>
      <w:rPr>
        <w:rFonts w:ascii="Symbol" w:hAnsi="Symbol" w:hint="default"/>
      </w:rPr>
    </w:lvl>
    <w:lvl w:ilvl="7" w:tplc="040C0003" w:tentative="1">
      <w:start w:val="1"/>
      <w:numFmt w:val="bullet"/>
      <w:lvlText w:val="o"/>
      <w:lvlJc w:val="left"/>
      <w:pPr>
        <w:ind w:left="5531" w:hanging="360"/>
      </w:pPr>
      <w:rPr>
        <w:rFonts w:ascii="Courier New" w:hAnsi="Courier New" w:cs="Courier New" w:hint="default"/>
      </w:rPr>
    </w:lvl>
    <w:lvl w:ilvl="8" w:tplc="040C0005" w:tentative="1">
      <w:start w:val="1"/>
      <w:numFmt w:val="bullet"/>
      <w:lvlText w:val=""/>
      <w:lvlJc w:val="left"/>
      <w:pPr>
        <w:ind w:left="6251" w:hanging="360"/>
      </w:pPr>
      <w:rPr>
        <w:rFonts w:ascii="Wingdings" w:hAnsi="Wingdings" w:hint="default"/>
      </w:rPr>
    </w:lvl>
  </w:abstractNum>
  <w:abstractNum w:abstractNumId="1" w15:restartNumberingAfterBreak="0">
    <w:nsid w:val="07D11E0A"/>
    <w:multiLevelType w:val="hybridMultilevel"/>
    <w:tmpl w:val="ACE0C286"/>
    <w:lvl w:ilvl="0" w:tplc="A8B003CA">
      <w:start w:val="2"/>
      <w:numFmt w:val="bullet"/>
      <w:lvlText w:val="-"/>
      <w:lvlJc w:val="left"/>
      <w:pPr>
        <w:ind w:left="786" w:hanging="360"/>
      </w:pPr>
      <w:rPr>
        <w:rFonts w:ascii="Calibri" w:eastAsiaTheme="minorHAnsi" w:hAnsi="Calibri" w:cs="Calibr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2" w15:restartNumberingAfterBreak="0">
    <w:nsid w:val="0DB03D87"/>
    <w:multiLevelType w:val="multilevel"/>
    <w:tmpl w:val="50FEA2AA"/>
    <w:lvl w:ilvl="0">
      <w:start w:val="1"/>
      <w:numFmt w:val="upperLetter"/>
      <w:lvlText w:val="%1."/>
      <w:lvlJc w:val="left"/>
      <w:pPr>
        <w:ind w:left="853" w:hanging="360"/>
      </w:pPr>
    </w:lvl>
    <w:lvl w:ilvl="1">
      <w:start w:val="1"/>
      <w:numFmt w:val="lowerLetter"/>
      <w:lvlText w:val="%2."/>
      <w:lvlJc w:val="left"/>
      <w:pPr>
        <w:ind w:left="1649" w:hanging="360"/>
      </w:pPr>
    </w:lvl>
    <w:lvl w:ilvl="2">
      <w:start w:val="1"/>
      <w:numFmt w:val="lowerRoman"/>
      <w:lvlText w:val="%3."/>
      <w:lvlJc w:val="right"/>
      <w:pPr>
        <w:ind w:left="2369" w:hanging="180"/>
      </w:pPr>
    </w:lvl>
    <w:lvl w:ilvl="3">
      <w:start w:val="1"/>
      <w:numFmt w:val="decimal"/>
      <w:lvlText w:val="%4."/>
      <w:lvlJc w:val="left"/>
      <w:pPr>
        <w:ind w:left="3089" w:hanging="360"/>
      </w:pPr>
    </w:lvl>
    <w:lvl w:ilvl="4">
      <w:start w:val="1"/>
      <w:numFmt w:val="lowerLetter"/>
      <w:lvlText w:val="%5."/>
      <w:lvlJc w:val="left"/>
      <w:pPr>
        <w:ind w:left="3809" w:hanging="360"/>
      </w:pPr>
    </w:lvl>
    <w:lvl w:ilvl="5">
      <w:start w:val="1"/>
      <w:numFmt w:val="lowerRoman"/>
      <w:lvlText w:val="%6."/>
      <w:lvlJc w:val="right"/>
      <w:pPr>
        <w:ind w:left="4529" w:hanging="180"/>
      </w:pPr>
    </w:lvl>
    <w:lvl w:ilvl="6">
      <w:start w:val="1"/>
      <w:numFmt w:val="decimal"/>
      <w:lvlText w:val="%7."/>
      <w:lvlJc w:val="left"/>
      <w:pPr>
        <w:ind w:left="5249" w:hanging="360"/>
      </w:pPr>
    </w:lvl>
    <w:lvl w:ilvl="7">
      <w:start w:val="1"/>
      <w:numFmt w:val="lowerLetter"/>
      <w:lvlText w:val="%8."/>
      <w:lvlJc w:val="left"/>
      <w:pPr>
        <w:ind w:left="5969" w:hanging="360"/>
      </w:pPr>
    </w:lvl>
    <w:lvl w:ilvl="8">
      <w:start w:val="1"/>
      <w:numFmt w:val="lowerRoman"/>
      <w:lvlText w:val="%9."/>
      <w:lvlJc w:val="right"/>
      <w:pPr>
        <w:ind w:left="6689" w:hanging="180"/>
      </w:pPr>
    </w:lvl>
  </w:abstractNum>
  <w:abstractNum w:abstractNumId="3" w15:restartNumberingAfterBreak="0">
    <w:nsid w:val="0F196928"/>
    <w:multiLevelType w:val="hybridMultilevel"/>
    <w:tmpl w:val="5E7EA2A0"/>
    <w:lvl w:ilvl="0" w:tplc="29226432">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9B14A1F"/>
    <w:multiLevelType w:val="hybridMultilevel"/>
    <w:tmpl w:val="B5D2D4E6"/>
    <w:lvl w:ilvl="0" w:tplc="4E208A14">
      <w:start w:val="1"/>
      <w:numFmt w:val="upperLetter"/>
      <w:lvlText w:val="%1."/>
      <w:lvlJc w:val="left"/>
      <w:pPr>
        <w:ind w:left="786" w:hanging="360"/>
      </w:pPr>
      <w:rPr>
        <w:rFonts w:hint="default"/>
        <w:color w:val="auto"/>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5" w15:restartNumberingAfterBreak="0">
    <w:nsid w:val="1B024806"/>
    <w:multiLevelType w:val="hybridMultilevel"/>
    <w:tmpl w:val="5DE21A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C657987"/>
    <w:multiLevelType w:val="hybridMultilevel"/>
    <w:tmpl w:val="76AC40B4"/>
    <w:lvl w:ilvl="0" w:tplc="82823432">
      <w:start w:val="27"/>
      <w:numFmt w:val="bullet"/>
      <w:lvlText w:val="-"/>
      <w:lvlJc w:val="left"/>
      <w:pPr>
        <w:ind w:left="786" w:hanging="360"/>
      </w:pPr>
      <w:rPr>
        <w:rFonts w:ascii="Calibri" w:eastAsiaTheme="minorHAnsi" w:hAnsi="Calibri" w:cs="Calibr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7" w15:restartNumberingAfterBreak="0">
    <w:nsid w:val="370B5614"/>
    <w:multiLevelType w:val="hybridMultilevel"/>
    <w:tmpl w:val="3ECA5D82"/>
    <w:lvl w:ilvl="0" w:tplc="D9869D7C">
      <w:start w:val="2"/>
      <w:numFmt w:val="bullet"/>
      <w:lvlText w:val="-"/>
      <w:lvlJc w:val="left"/>
      <w:pPr>
        <w:ind w:left="786" w:hanging="360"/>
      </w:pPr>
      <w:rPr>
        <w:rFonts w:ascii="Calibri" w:eastAsiaTheme="minorHAnsi" w:hAnsi="Calibri" w:cs="Calibr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8" w15:restartNumberingAfterBreak="0">
    <w:nsid w:val="3D081360"/>
    <w:multiLevelType w:val="multilevel"/>
    <w:tmpl w:val="DCE49550"/>
    <w:lvl w:ilvl="0">
      <w:numFmt w:val="bullet"/>
      <w:lvlText w:val="-"/>
      <w:lvlJc w:val="left"/>
      <w:pPr>
        <w:ind w:left="786" w:hanging="360"/>
      </w:pPr>
      <w:rPr>
        <w:rFonts w:ascii="Calibri" w:eastAsia="Calibri" w:hAnsi="Calibri" w:cs="Calibri"/>
      </w:rPr>
    </w:lvl>
    <w:lvl w:ilvl="1">
      <w:numFmt w:val="bullet"/>
      <w:lvlText w:val="o"/>
      <w:lvlJc w:val="left"/>
      <w:pPr>
        <w:ind w:left="1506" w:hanging="360"/>
      </w:pPr>
      <w:rPr>
        <w:rFonts w:ascii="Courier New" w:hAnsi="Courier New" w:cs="Courier New"/>
      </w:rPr>
    </w:lvl>
    <w:lvl w:ilvl="2">
      <w:numFmt w:val="bullet"/>
      <w:lvlText w:val=""/>
      <w:lvlJc w:val="left"/>
      <w:pPr>
        <w:ind w:left="2226" w:hanging="360"/>
      </w:pPr>
      <w:rPr>
        <w:rFonts w:ascii="Wingdings" w:hAnsi="Wingdings"/>
      </w:rPr>
    </w:lvl>
    <w:lvl w:ilvl="3">
      <w:numFmt w:val="bullet"/>
      <w:lvlText w:val=""/>
      <w:lvlJc w:val="left"/>
      <w:pPr>
        <w:ind w:left="2946" w:hanging="360"/>
      </w:pPr>
      <w:rPr>
        <w:rFonts w:ascii="Symbol" w:hAnsi="Symbol"/>
      </w:rPr>
    </w:lvl>
    <w:lvl w:ilvl="4">
      <w:numFmt w:val="bullet"/>
      <w:lvlText w:val="o"/>
      <w:lvlJc w:val="left"/>
      <w:pPr>
        <w:ind w:left="3666" w:hanging="360"/>
      </w:pPr>
      <w:rPr>
        <w:rFonts w:ascii="Courier New" w:hAnsi="Courier New" w:cs="Courier New"/>
      </w:rPr>
    </w:lvl>
    <w:lvl w:ilvl="5">
      <w:numFmt w:val="bullet"/>
      <w:lvlText w:val=""/>
      <w:lvlJc w:val="left"/>
      <w:pPr>
        <w:ind w:left="4386" w:hanging="360"/>
      </w:pPr>
      <w:rPr>
        <w:rFonts w:ascii="Wingdings" w:hAnsi="Wingdings"/>
      </w:rPr>
    </w:lvl>
    <w:lvl w:ilvl="6">
      <w:numFmt w:val="bullet"/>
      <w:lvlText w:val=""/>
      <w:lvlJc w:val="left"/>
      <w:pPr>
        <w:ind w:left="5106" w:hanging="360"/>
      </w:pPr>
      <w:rPr>
        <w:rFonts w:ascii="Symbol" w:hAnsi="Symbol"/>
      </w:rPr>
    </w:lvl>
    <w:lvl w:ilvl="7">
      <w:numFmt w:val="bullet"/>
      <w:lvlText w:val="o"/>
      <w:lvlJc w:val="left"/>
      <w:pPr>
        <w:ind w:left="5826" w:hanging="360"/>
      </w:pPr>
      <w:rPr>
        <w:rFonts w:ascii="Courier New" w:hAnsi="Courier New" w:cs="Courier New"/>
      </w:rPr>
    </w:lvl>
    <w:lvl w:ilvl="8">
      <w:numFmt w:val="bullet"/>
      <w:lvlText w:val=""/>
      <w:lvlJc w:val="left"/>
      <w:pPr>
        <w:ind w:left="6546" w:hanging="360"/>
      </w:pPr>
      <w:rPr>
        <w:rFonts w:ascii="Wingdings" w:hAnsi="Wingdings"/>
      </w:rPr>
    </w:lvl>
  </w:abstractNum>
  <w:abstractNum w:abstractNumId="9" w15:restartNumberingAfterBreak="0">
    <w:nsid w:val="402D3A58"/>
    <w:multiLevelType w:val="hybridMultilevel"/>
    <w:tmpl w:val="84E8229A"/>
    <w:lvl w:ilvl="0" w:tplc="F72CE462">
      <w:start w:val="1"/>
      <w:numFmt w:val="upperLetter"/>
      <w:lvlText w:val="%1."/>
      <w:lvlJc w:val="left"/>
      <w:pPr>
        <w:ind w:left="643"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1B928F6"/>
    <w:multiLevelType w:val="hybridMultilevel"/>
    <w:tmpl w:val="B35A2BA2"/>
    <w:lvl w:ilvl="0" w:tplc="C5782222">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1" w15:restartNumberingAfterBreak="0">
    <w:nsid w:val="4E654781"/>
    <w:multiLevelType w:val="hybridMultilevel"/>
    <w:tmpl w:val="C8E8134C"/>
    <w:lvl w:ilvl="0" w:tplc="60007CF8">
      <w:start w:val="1"/>
      <w:numFmt w:val="bullet"/>
      <w:lvlText w:val="-"/>
      <w:lvlJc w:val="left"/>
      <w:pPr>
        <w:ind w:left="1068" w:hanging="360"/>
      </w:pPr>
      <w:rPr>
        <w:rFonts w:ascii="Calibri" w:eastAsia="Calibri" w:hAnsi="Calibri" w:cs="Calibri"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2" w15:restartNumberingAfterBreak="0">
    <w:nsid w:val="52D86C49"/>
    <w:multiLevelType w:val="hybridMultilevel"/>
    <w:tmpl w:val="0A5CB490"/>
    <w:lvl w:ilvl="0" w:tplc="826039F2">
      <w:start w:val="1"/>
      <w:numFmt w:val="decimal"/>
      <w:lvlText w:val="%1)"/>
      <w:lvlJc w:val="left"/>
      <w:pPr>
        <w:ind w:left="1210" w:hanging="360"/>
      </w:pPr>
      <w:rPr>
        <w:rFonts w:hint="default"/>
      </w:rPr>
    </w:lvl>
    <w:lvl w:ilvl="1" w:tplc="040C0019" w:tentative="1">
      <w:start w:val="1"/>
      <w:numFmt w:val="lowerLetter"/>
      <w:lvlText w:val="%2."/>
      <w:lvlJc w:val="left"/>
      <w:pPr>
        <w:ind w:left="1721" w:hanging="360"/>
      </w:pPr>
    </w:lvl>
    <w:lvl w:ilvl="2" w:tplc="040C001B" w:tentative="1">
      <w:start w:val="1"/>
      <w:numFmt w:val="lowerRoman"/>
      <w:lvlText w:val="%3."/>
      <w:lvlJc w:val="right"/>
      <w:pPr>
        <w:ind w:left="2441" w:hanging="180"/>
      </w:pPr>
    </w:lvl>
    <w:lvl w:ilvl="3" w:tplc="040C000F" w:tentative="1">
      <w:start w:val="1"/>
      <w:numFmt w:val="decimal"/>
      <w:lvlText w:val="%4."/>
      <w:lvlJc w:val="left"/>
      <w:pPr>
        <w:ind w:left="3161" w:hanging="360"/>
      </w:pPr>
    </w:lvl>
    <w:lvl w:ilvl="4" w:tplc="040C0019" w:tentative="1">
      <w:start w:val="1"/>
      <w:numFmt w:val="lowerLetter"/>
      <w:lvlText w:val="%5."/>
      <w:lvlJc w:val="left"/>
      <w:pPr>
        <w:ind w:left="3881" w:hanging="360"/>
      </w:pPr>
    </w:lvl>
    <w:lvl w:ilvl="5" w:tplc="040C001B" w:tentative="1">
      <w:start w:val="1"/>
      <w:numFmt w:val="lowerRoman"/>
      <w:lvlText w:val="%6."/>
      <w:lvlJc w:val="right"/>
      <w:pPr>
        <w:ind w:left="4601" w:hanging="180"/>
      </w:pPr>
    </w:lvl>
    <w:lvl w:ilvl="6" w:tplc="040C000F" w:tentative="1">
      <w:start w:val="1"/>
      <w:numFmt w:val="decimal"/>
      <w:lvlText w:val="%7."/>
      <w:lvlJc w:val="left"/>
      <w:pPr>
        <w:ind w:left="5321" w:hanging="360"/>
      </w:pPr>
    </w:lvl>
    <w:lvl w:ilvl="7" w:tplc="040C0019" w:tentative="1">
      <w:start w:val="1"/>
      <w:numFmt w:val="lowerLetter"/>
      <w:lvlText w:val="%8."/>
      <w:lvlJc w:val="left"/>
      <w:pPr>
        <w:ind w:left="6041" w:hanging="360"/>
      </w:pPr>
    </w:lvl>
    <w:lvl w:ilvl="8" w:tplc="040C001B" w:tentative="1">
      <w:start w:val="1"/>
      <w:numFmt w:val="lowerRoman"/>
      <w:lvlText w:val="%9."/>
      <w:lvlJc w:val="right"/>
      <w:pPr>
        <w:ind w:left="6761" w:hanging="180"/>
      </w:pPr>
    </w:lvl>
  </w:abstractNum>
  <w:abstractNum w:abstractNumId="13" w15:restartNumberingAfterBreak="0">
    <w:nsid w:val="579C3CE2"/>
    <w:multiLevelType w:val="hybridMultilevel"/>
    <w:tmpl w:val="35AA4586"/>
    <w:lvl w:ilvl="0" w:tplc="65304F5E">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D0C4DCE"/>
    <w:multiLevelType w:val="hybridMultilevel"/>
    <w:tmpl w:val="550C0528"/>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5" w15:restartNumberingAfterBreak="0">
    <w:nsid w:val="5FCF51A5"/>
    <w:multiLevelType w:val="hybridMultilevel"/>
    <w:tmpl w:val="313665EE"/>
    <w:lvl w:ilvl="0" w:tplc="414A19E2">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14D08AC"/>
    <w:multiLevelType w:val="hybridMultilevel"/>
    <w:tmpl w:val="448E8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4B65557"/>
    <w:multiLevelType w:val="multilevel"/>
    <w:tmpl w:val="89062D08"/>
    <w:lvl w:ilvl="0">
      <w:numFmt w:val="bullet"/>
      <w:lvlText w:val="-"/>
      <w:lvlJc w:val="left"/>
      <w:pPr>
        <w:ind w:left="786" w:hanging="360"/>
      </w:pPr>
      <w:rPr>
        <w:rFonts w:ascii="Calibri" w:eastAsia="Calibri" w:hAnsi="Calibri" w:cs="Calibri"/>
      </w:rPr>
    </w:lvl>
    <w:lvl w:ilvl="1">
      <w:numFmt w:val="bullet"/>
      <w:lvlText w:val="o"/>
      <w:lvlJc w:val="left"/>
      <w:pPr>
        <w:ind w:left="1506" w:hanging="360"/>
      </w:pPr>
      <w:rPr>
        <w:rFonts w:ascii="Courier New" w:hAnsi="Courier New" w:cs="Courier New"/>
      </w:rPr>
    </w:lvl>
    <w:lvl w:ilvl="2">
      <w:numFmt w:val="bullet"/>
      <w:lvlText w:val=""/>
      <w:lvlJc w:val="left"/>
      <w:pPr>
        <w:ind w:left="2226" w:hanging="360"/>
      </w:pPr>
      <w:rPr>
        <w:rFonts w:ascii="Wingdings" w:hAnsi="Wingdings"/>
      </w:rPr>
    </w:lvl>
    <w:lvl w:ilvl="3">
      <w:numFmt w:val="bullet"/>
      <w:lvlText w:val=""/>
      <w:lvlJc w:val="left"/>
      <w:pPr>
        <w:ind w:left="2946" w:hanging="360"/>
      </w:pPr>
      <w:rPr>
        <w:rFonts w:ascii="Symbol" w:hAnsi="Symbol"/>
      </w:rPr>
    </w:lvl>
    <w:lvl w:ilvl="4">
      <w:numFmt w:val="bullet"/>
      <w:lvlText w:val="o"/>
      <w:lvlJc w:val="left"/>
      <w:pPr>
        <w:ind w:left="3666" w:hanging="360"/>
      </w:pPr>
      <w:rPr>
        <w:rFonts w:ascii="Courier New" w:hAnsi="Courier New" w:cs="Courier New"/>
      </w:rPr>
    </w:lvl>
    <w:lvl w:ilvl="5">
      <w:numFmt w:val="bullet"/>
      <w:lvlText w:val=""/>
      <w:lvlJc w:val="left"/>
      <w:pPr>
        <w:ind w:left="4386" w:hanging="360"/>
      </w:pPr>
      <w:rPr>
        <w:rFonts w:ascii="Wingdings" w:hAnsi="Wingdings"/>
      </w:rPr>
    </w:lvl>
    <w:lvl w:ilvl="6">
      <w:numFmt w:val="bullet"/>
      <w:lvlText w:val=""/>
      <w:lvlJc w:val="left"/>
      <w:pPr>
        <w:ind w:left="5106" w:hanging="360"/>
      </w:pPr>
      <w:rPr>
        <w:rFonts w:ascii="Symbol" w:hAnsi="Symbol"/>
      </w:rPr>
    </w:lvl>
    <w:lvl w:ilvl="7">
      <w:numFmt w:val="bullet"/>
      <w:lvlText w:val="o"/>
      <w:lvlJc w:val="left"/>
      <w:pPr>
        <w:ind w:left="5826" w:hanging="360"/>
      </w:pPr>
      <w:rPr>
        <w:rFonts w:ascii="Courier New" w:hAnsi="Courier New" w:cs="Courier New"/>
      </w:rPr>
    </w:lvl>
    <w:lvl w:ilvl="8">
      <w:numFmt w:val="bullet"/>
      <w:lvlText w:val=""/>
      <w:lvlJc w:val="left"/>
      <w:pPr>
        <w:ind w:left="6546" w:hanging="360"/>
      </w:pPr>
      <w:rPr>
        <w:rFonts w:ascii="Wingdings" w:hAnsi="Wingdings"/>
      </w:rPr>
    </w:lvl>
  </w:abstractNum>
  <w:abstractNum w:abstractNumId="18" w15:restartNumberingAfterBreak="0">
    <w:nsid w:val="69233ED3"/>
    <w:multiLevelType w:val="hybridMultilevel"/>
    <w:tmpl w:val="3A4E1EAA"/>
    <w:lvl w:ilvl="0" w:tplc="4448FA70">
      <w:numFmt w:val="bullet"/>
      <w:lvlText w:val=""/>
      <w:lvlJc w:val="left"/>
      <w:pPr>
        <w:ind w:left="786" w:hanging="360"/>
      </w:pPr>
      <w:rPr>
        <w:rFonts w:ascii="Symbol" w:eastAsiaTheme="minorHAnsi" w:hAnsi="Symbol"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9" w15:restartNumberingAfterBreak="0">
    <w:nsid w:val="6F9866AB"/>
    <w:multiLevelType w:val="hybridMultilevel"/>
    <w:tmpl w:val="C884E71C"/>
    <w:lvl w:ilvl="0" w:tplc="8474D1EC">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num w:numId="1" w16cid:durableId="338428496">
    <w:abstractNumId w:val="9"/>
  </w:num>
  <w:num w:numId="2" w16cid:durableId="685793311">
    <w:abstractNumId w:val="19"/>
  </w:num>
  <w:num w:numId="3" w16cid:durableId="2013947612">
    <w:abstractNumId w:val="7"/>
  </w:num>
  <w:num w:numId="4" w16cid:durableId="2082288433">
    <w:abstractNumId w:val="0"/>
  </w:num>
  <w:num w:numId="5" w16cid:durableId="2050953109">
    <w:abstractNumId w:val="4"/>
  </w:num>
  <w:num w:numId="6" w16cid:durableId="252514996">
    <w:abstractNumId w:val="18"/>
  </w:num>
  <w:num w:numId="7" w16cid:durableId="1121219289">
    <w:abstractNumId w:val="1"/>
  </w:num>
  <w:num w:numId="8" w16cid:durableId="2090733574">
    <w:abstractNumId w:val="6"/>
  </w:num>
  <w:num w:numId="9" w16cid:durableId="1900163127">
    <w:abstractNumId w:val="2"/>
  </w:num>
  <w:num w:numId="10" w16cid:durableId="717515996">
    <w:abstractNumId w:val="17"/>
  </w:num>
  <w:num w:numId="11" w16cid:durableId="673341370">
    <w:abstractNumId w:val="8"/>
  </w:num>
  <w:num w:numId="12" w16cid:durableId="13578943">
    <w:abstractNumId w:val="12"/>
  </w:num>
  <w:num w:numId="13" w16cid:durableId="2019967856">
    <w:abstractNumId w:val="5"/>
  </w:num>
  <w:num w:numId="14" w16cid:durableId="367225244">
    <w:abstractNumId w:val="16"/>
  </w:num>
  <w:num w:numId="15" w16cid:durableId="1944529123">
    <w:abstractNumId w:val="14"/>
  </w:num>
  <w:num w:numId="16" w16cid:durableId="2047169273">
    <w:abstractNumId w:val="10"/>
  </w:num>
  <w:num w:numId="17" w16cid:durableId="535506357">
    <w:abstractNumId w:val="13"/>
  </w:num>
  <w:num w:numId="18" w16cid:durableId="1481533297">
    <w:abstractNumId w:val="3"/>
  </w:num>
  <w:num w:numId="19" w16cid:durableId="240019166">
    <w:abstractNumId w:val="15"/>
  </w:num>
  <w:num w:numId="20" w16cid:durableId="15104109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03B"/>
    <w:rsid w:val="00000466"/>
    <w:rsid w:val="00001EB1"/>
    <w:rsid w:val="00005B35"/>
    <w:rsid w:val="00012680"/>
    <w:rsid w:val="00020232"/>
    <w:rsid w:val="00021353"/>
    <w:rsid w:val="0002766B"/>
    <w:rsid w:val="00030D5D"/>
    <w:rsid w:val="000364C9"/>
    <w:rsid w:val="00036DBF"/>
    <w:rsid w:val="000376B6"/>
    <w:rsid w:val="00056C0D"/>
    <w:rsid w:val="00073C0B"/>
    <w:rsid w:val="00076D44"/>
    <w:rsid w:val="00081A03"/>
    <w:rsid w:val="000839EC"/>
    <w:rsid w:val="000A4A12"/>
    <w:rsid w:val="000B530C"/>
    <w:rsid w:val="000C05C8"/>
    <w:rsid w:val="000C36B8"/>
    <w:rsid w:val="000C3D42"/>
    <w:rsid w:val="000C4695"/>
    <w:rsid w:val="000D4030"/>
    <w:rsid w:val="000E02C2"/>
    <w:rsid w:val="000E6FF4"/>
    <w:rsid w:val="000F3C7E"/>
    <w:rsid w:val="00103E76"/>
    <w:rsid w:val="00106AFF"/>
    <w:rsid w:val="00120845"/>
    <w:rsid w:val="001212C9"/>
    <w:rsid w:val="0013001B"/>
    <w:rsid w:val="00133450"/>
    <w:rsid w:val="00142BD6"/>
    <w:rsid w:val="00150538"/>
    <w:rsid w:val="00160D16"/>
    <w:rsid w:val="00164D27"/>
    <w:rsid w:val="00165BDE"/>
    <w:rsid w:val="001671F8"/>
    <w:rsid w:val="00173039"/>
    <w:rsid w:val="00175B02"/>
    <w:rsid w:val="00184BBE"/>
    <w:rsid w:val="001A4FAF"/>
    <w:rsid w:val="001B1C91"/>
    <w:rsid w:val="001B4622"/>
    <w:rsid w:val="001D778D"/>
    <w:rsid w:val="001E5EAA"/>
    <w:rsid w:val="001F1AEC"/>
    <w:rsid w:val="001F1D32"/>
    <w:rsid w:val="001F6FCF"/>
    <w:rsid w:val="00202C52"/>
    <w:rsid w:val="00206867"/>
    <w:rsid w:val="002077B6"/>
    <w:rsid w:val="00224D65"/>
    <w:rsid w:val="00224EE1"/>
    <w:rsid w:val="00225F72"/>
    <w:rsid w:val="002320EB"/>
    <w:rsid w:val="00237399"/>
    <w:rsid w:val="00237B1F"/>
    <w:rsid w:val="0025065C"/>
    <w:rsid w:val="00254FD4"/>
    <w:rsid w:val="002720B6"/>
    <w:rsid w:val="00281C56"/>
    <w:rsid w:val="002834A8"/>
    <w:rsid w:val="0028407C"/>
    <w:rsid w:val="00290D15"/>
    <w:rsid w:val="002966DE"/>
    <w:rsid w:val="002A034A"/>
    <w:rsid w:val="002A0689"/>
    <w:rsid w:val="002A2A3A"/>
    <w:rsid w:val="002A3A2E"/>
    <w:rsid w:val="002A4FA2"/>
    <w:rsid w:val="002B4E41"/>
    <w:rsid w:val="002C29B9"/>
    <w:rsid w:val="002C3E7A"/>
    <w:rsid w:val="002C574B"/>
    <w:rsid w:val="002C6A41"/>
    <w:rsid w:val="002D77C3"/>
    <w:rsid w:val="002E106B"/>
    <w:rsid w:val="002E6DAF"/>
    <w:rsid w:val="002F694D"/>
    <w:rsid w:val="00304D37"/>
    <w:rsid w:val="00304F8B"/>
    <w:rsid w:val="003146DC"/>
    <w:rsid w:val="00326083"/>
    <w:rsid w:val="00332C86"/>
    <w:rsid w:val="003342E4"/>
    <w:rsid w:val="0034325E"/>
    <w:rsid w:val="0034488B"/>
    <w:rsid w:val="00347B10"/>
    <w:rsid w:val="00352708"/>
    <w:rsid w:val="00354CF6"/>
    <w:rsid w:val="003635DF"/>
    <w:rsid w:val="0037745D"/>
    <w:rsid w:val="003B06E6"/>
    <w:rsid w:val="003B7D04"/>
    <w:rsid w:val="003C3CDD"/>
    <w:rsid w:val="003C4C4F"/>
    <w:rsid w:val="003D0B07"/>
    <w:rsid w:val="003D13A0"/>
    <w:rsid w:val="003D2FF9"/>
    <w:rsid w:val="003D3E3E"/>
    <w:rsid w:val="003D698E"/>
    <w:rsid w:val="003F2661"/>
    <w:rsid w:val="003F388F"/>
    <w:rsid w:val="00404DB4"/>
    <w:rsid w:val="0040667B"/>
    <w:rsid w:val="00406D46"/>
    <w:rsid w:val="00407F93"/>
    <w:rsid w:val="00410E23"/>
    <w:rsid w:val="004277FB"/>
    <w:rsid w:val="00434915"/>
    <w:rsid w:val="0044353A"/>
    <w:rsid w:val="00443C3B"/>
    <w:rsid w:val="00444D7C"/>
    <w:rsid w:val="00445D40"/>
    <w:rsid w:val="0045207A"/>
    <w:rsid w:val="004618CF"/>
    <w:rsid w:val="004708BB"/>
    <w:rsid w:val="00475D56"/>
    <w:rsid w:val="004834EE"/>
    <w:rsid w:val="00484769"/>
    <w:rsid w:val="004915BA"/>
    <w:rsid w:val="00491CBD"/>
    <w:rsid w:val="0049616F"/>
    <w:rsid w:val="00496E6F"/>
    <w:rsid w:val="004B6B13"/>
    <w:rsid w:val="004B7E99"/>
    <w:rsid w:val="004C0F87"/>
    <w:rsid w:val="004C321F"/>
    <w:rsid w:val="004E749E"/>
    <w:rsid w:val="004F49BF"/>
    <w:rsid w:val="00512B2E"/>
    <w:rsid w:val="00522D76"/>
    <w:rsid w:val="005318BC"/>
    <w:rsid w:val="005319BE"/>
    <w:rsid w:val="00536859"/>
    <w:rsid w:val="0053758D"/>
    <w:rsid w:val="0054294B"/>
    <w:rsid w:val="00545B87"/>
    <w:rsid w:val="00546594"/>
    <w:rsid w:val="005547D0"/>
    <w:rsid w:val="005561A6"/>
    <w:rsid w:val="005568C8"/>
    <w:rsid w:val="00561110"/>
    <w:rsid w:val="00561AC7"/>
    <w:rsid w:val="0057189A"/>
    <w:rsid w:val="00580227"/>
    <w:rsid w:val="005869D4"/>
    <w:rsid w:val="005A2C49"/>
    <w:rsid w:val="005A3F13"/>
    <w:rsid w:val="005A7D9A"/>
    <w:rsid w:val="005B2418"/>
    <w:rsid w:val="005B312B"/>
    <w:rsid w:val="005C5249"/>
    <w:rsid w:val="00602E2B"/>
    <w:rsid w:val="00615875"/>
    <w:rsid w:val="00634BE8"/>
    <w:rsid w:val="006414EF"/>
    <w:rsid w:val="00643B13"/>
    <w:rsid w:val="006536A3"/>
    <w:rsid w:val="00656245"/>
    <w:rsid w:val="00661EE1"/>
    <w:rsid w:val="006703CB"/>
    <w:rsid w:val="0067427D"/>
    <w:rsid w:val="00681C03"/>
    <w:rsid w:val="006A4A21"/>
    <w:rsid w:val="006A5B8C"/>
    <w:rsid w:val="006B7AD0"/>
    <w:rsid w:val="006C007D"/>
    <w:rsid w:val="006C11A0"/>
    <w:rsid w:val="006C1481"/>
    <w:rsid w:val="006C2937"/>
    <w:rsid w:val="00702C88"/>
    <w:rsid w:val="00711C37"/>
    <w:rsid w:val="0071405F"/>
    <w:rsid w:val="0072503F"/>
    <w:rsid w:val="00725D47"/>
    <w:rsid w:val="00735B9C"/>
    <w:rsid w:val="00754541"/>
    <w:rsid w:val="00754C88"/>
    <w:rsid w:val="00755EA0"/>
    <w:rsid w:val="00771BBF"/>
    <w:rsid w:val="00782783"/>
    <w:rsid w:val="0079114F"/>
    <w:rsid w:val="0079415C"/>
    <w:rsid w:val="007C327D"/>
    <w:rsid w:val="007E0F7F"/>
    <w:rsid w:val="007E348E"/>
    <w:rsid w:val="007E3869"/>
    <w:rsid w:val="007E4AB5"/>
    <w:rsid w:val="007F1F37"/>
    <w:rsid w:val="007F3A6C"/>
    <w:rsid w:val="008055CE"/>
    <w:rsid w:val="00834CDA"/>
    <w:rsid w:val="00843A0D"/>
    <w:rsid w:val="00846BD8"/>
    <w:rsid w:val="008525E4"/>
    <w:rsid w:val="00853E85"/>
    <w:rsid w:val="008549B0"/>
    <w:rsid w:val="008643B6"/>
    <w:rsid w:val="008754A7"/>
    <w:rsid w:val="00876DF3"/>
    <w:rsid w:val="008829A7"/>
    <w:rsid w:val="00882E2D"/>
    <w:rsid w:val="00896A66"/>
    <w:rsid w:val="008B0D81"/>
    <w:rsid w:val="008B7F6B"/>
    <w:rsid w:val="008C34CD"/>
    <w:rsid w:val="008C4E76"/>
    <w:rsid w:val="008D00F3"/>
    <w:rsid w:val="008D3606"/>
    <w:rsid w:val="008D404B"/>
    <w:rsid w:val="008F4A41"/>
    <w:rsid w:val="00920B80"/>
    <w:rsid w:val="00933FD9"/>
    <w:rsid w:val="0093603B"/>
    <w:rsid w:val="00941E93"/>
    <w:rsid w:val="0095113D"/>
    <w:rsid w:val="00952ECC"/>
    <w:rsid w:val="009727A1"/>
    <w:rsid w:val="00980B94"/>
    <w:rsid w:val="009919C9"/>
    <w:rsid w:val="0099260D"/>
    <w:rsid w:val="00994E42"/>
    <w:rsid w:val="009957B5"/>
    <w:rsid w:val="00996976"/>
    <w:rsid w:val="009A1A59"/>
    <w:rsid w:val="009A521F"/>
    <w:rsid w:val="009A7621"/>
    <w:rsid w:val="009B5344"/>
    <w:rsid w:val="009B5349"/>
    <w:rsid w:val="009C0588"/>
    <w:rsid w:val="009C0FEF"/>
    <w:rsid w:val="009C7207"/>
    <w:rsid w:val="009D161C"/>
    <w:rsid w:val="009D217A"/>
    <w:rsid w:val="009D2978"/>
    <w:rsid w:val="009D4E3E"/>
    <w:rsid w:val="009D6192"/>
    <w:rsid w:val="009F1893"/>
    <w:rsid w:val="00A009EF"/>
    <w:rsid w:val="00A030FB"/>
    <w:rsid w:val="00A061E9"/>
    <w:rsid w:val="00A06966"/>
    <w:rsid w:val="00A16B6F"/>
    <w:rsid w:val="00A257A4"/>
    <w:rsid w:val="00A409F7"/>
    <w:rsid w:val="00A50F09"/>
    <w:rsid w:val="00A601D5"/>
    <w:rsid w:val="00A61D0E"/>
    <w:rsid w:val="00A70B5C"/>
    <w:rsid w:val="00A72743"/>
    <w:rsid w:val="00A74FD9"/>
    <w:rsid w:val="00A75849"/>
    <w:rsid w:val="00A85C17"/>
    <w:rsid w:val="00A94626"/>
    <w:rsid w:val="00A963FC"/>
    <w:rsid w:val="00A97460"/>
    <w:rsid w:val="00A97965"/>
    <w:rsid w:val="00AA0982"/>
    <w:rsid w:val="00AA20DD"/>
    <w:rsid w:val="00AC127A"/>
    <w:rsid w:val="00AC7286"/>
    <w:rsid w:val="00AE0F56"/>
    <w:rsid w:val="00AE20B4"/>
    <w:rsid w:val="00AE5D22"/>
    <w:rsid w:val="00B01DF9"/>
    <w:rsid w:val="00B059E8"/>
    <w:rsid w:val="00B12361"/>
    <w:rsid w:val="00B16F87"/>
    <w:rsid w:val="00B3429D"/>
    <w:rsid w:val="00B64580"/>
    <w:rsid w:val="00B870E2"/>
    <w:rsid w:val="00B87838"/>
    <w:rsid w:val="00B918B0"/>
    <w:rsid w:val="00BA03E3"/>
    <w:rsid w:val="00BA3456"/>
    <w:rsid w:val="00BA401C"/>
    <w:rsid w:val="00BC28B4"/>
    <w:rsid w:val="00BC7666"/>
    <w:rsid w:val="00BE4FB7"/>
    <w:rsid w:val="00BF0638"/>
    <w:rsid w:val="00BF33A9"/>
    <w:rsid w:val="00C02DBF"/>
    <w:rsid w:val="00C077C0"/>
    <w:rsid w:val="00C123AD"/>
    <w:rsid w:val="00C15197"/>
    <w:rsid w:val="00C207F7"/>
    <w:rsid w:val="00C2653A"/>
    <w:rsid w:val="00C266A6"/>
    <w:rsid w:val="00C27855"/>
    <w:rsid w:val="00C30D9A"/>
    <w:rsid w:val="00C3705D"/>
    <w:rsid w:val="00C37273"/>
    <w:rsid w:val="00C43F25"/>
    <w:rsid w:val="00C4714C"/>
    <w:rsid w:val="00C52889"/>
    <w:rsid w:val="00C5453E"/>
    <w:rsid w:val="00C61F5F"/>
    <w:rsid w:val="00C64831"/>
    <w:rsid w:val="00C705DE"/>
    <w:rsid w:val="00C87BD1"/>
    <w:rsid w:val="00C93837"/>
    <w:rsid w:val="00C962E5"/>
    <w:rsid w:val="00C9639D"/>
    <w:rsid w:val="00C96B4A"/>
    <w:rsid w:val="00CA1171"/>
    <w:rsid w:val="00CB6BD8"/>
    <w:rsid w:val="00CC1103"/>
    <w:rsid w:val="00CC3C6B"/>
    <w:rsid w:val="00CC5C39"/>
    <w:rsid w:val="00CD3EDB"/>
    <w:rsid w:val="00CD5B6B"/>
    <w:rsid w:val="00CE358D"/>
    <w:rsid w:val="00CE50EE"/>
    <w:rsid w:val="00CE7674"/>
    <w:rsid w:val="00CF6359"/>
    <w:rsid w:val="00D06F97"/>
    <w:rsid w:val="00D136BF"/>
    <w:rsid w:val="00D220B5"/>
    <w:rsid w:val="00D241EE"/>
    <w:rsid w:val="00D25A4B"/>
    <w:rsid w:val="00D300DF"/>
    <w:rsid w:val="00D314D5"/>
    <w:rsid w:val="00D32D5E"/>
    <w:rsid w:val="00D35E62"/>
    <w:rsid w:val="00D44A53"/>
    <w:rsid w:val="00D461EA"/>
    <w:rsid w:val="00D47CF4"/>
    <w:rsid w:val="00D53AED"/>
    <w:rsid w:val="00D57431"/>
    <w:rsid w:val="00D8087B"/>
    <w:rsid w:val="00D82CB7"/>
    <w:rsid w:val="00DB0D66"/>
    <w:rsid w:val="00DB57D2"/>
    <w:rsid w:val="00DC6C9B"/>
    <w:rsid w:val="00E056C2"/>
    <w:rsid w:val="00E22B8B"/>
    <w:rsid w:val="00E25E9E"/>
    <w:rsid w:val="00E32985"/>
    <w:rsid w:val="00E412C6"/>
    <w:rsid w:val="00E527DA"/>
    <w:rsid w:val="00E74A25"/>
    <w:rsid w:val="00E77256"/>
    <w:rsid w:val="00E92A58"/>
    <w:rsid w:val="00E96FC4"/>
    <w:rsid w:val="00EA2A64"/>
    <w:rsid w:val="00EA2BCB"/>
    <w:rsid w:val="00EA52AD"/>
    <w:rsid w:val="00EB1E5C"/>
    <w:rsid w:val="00EB756E"/>
    <w:rsid w:val="00EC3F9D"/>
    <w:rsid w:val="00EC56E9"/>
    <w:rsid w:val="00EC5BF6"/>
    <w:rsid w:val="00ED47A3"/>
    <w:rsid w:val="00ED7DD6"/>
    <w:rsid w:val="00F00E2D"/>
    <w:rsid w:val="00F01F6C"/>
    <w:rsid w:val="00F04DB5"/>
    <w:rsid w:val="00F11241"/>
    <w:rsid w:val="00F11E53"/>
    <w:rsid w:val="00F15C04"/>
    <w:rsid w:val="00F226AA"/>
    <w:rsid w:val="00F272AE"/>
    <w:rsid w:val="00F272D3"/>
    <w:rsid w:val="00F32436"/>
    <w:rsid w:val="00F32523"/>
    <w:rsid w:val="00F32C0E"/>
    <w:rsid w:val="00F4765E"/>
    <w:rsid w:val="00F645DF"/>
    <w:rsid w:val="00F65452"/>
    <w:rsid w:val="00F65FB7"/>
    <w:rsid w:val="00F67E26"/>
    <w:rsid w:val="00F71E4C"/>
    <w:rsid w:val="00F810E7"/>
    <w:rsid w:val="00F92E58"/>
    <w:rsid w:val="00FA0927"/>
    <w:rsid w:val="00FA101F"/>
    <w:rsid w:val="00FC4FA1"/>
    <w:rsid w:val="00FD43EB"/>
    <w:rsid w:val="00FD765C"/>
    <w:rsid w:val="00FE2ABB"/>
    <w:rsid w:val="00FE4AB7"/>
    <w:rsid w:val="00FE62EB"/>
    <w:rsid w:val="00FF23EF"/>
    <w:rsid w:val="00FF3D8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335E1"/>
  <w15:docId w15:val="{A6FE5223-227E-442C-BC21-3676C9E6AC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texte de base,Bullet point_CMN,normal,PADE_liste,bullet 1,Puce focus,Contact,Listes,Normal bullet 2,lp1,1st level - Bullet List Paragraph,Lettre d'introduction,Bullet EY,List L1,Yellow Bullet,Bullet list,Citation List,Paragraphe 2"/>
    <w:basedOn w:val="Normal"/>
    <w:link w:val="ParagraphedelisteCar"/>
    <w:qFormat/>
    <w:rsid w:val="0093603B"/>
    <w:pPr>
      <w:ind w:left="720"/>
      <w:contextualSpacing/>
    </w:pPr>
  </w:style>
  <w:style w:type="character" w:styleId="Marquedecommentaire">
    <w:name w:val="annotation reference"/>
    <w:basedOn w:val="Policepardfaut"/>
    <w:uiPriority w:val="99"/>
    <w:semiHidden/>
    <w:unhideWhenUsed/>
    <w:rsid w:val="00AE0F56"/>
    <w:rPr>
      <w:sz w:val="16"/>
      <w:szCs w:val="16"/>
    </w:rPr>
  </w:style>
  <w:style w:type="paragraph" w:styleId="Commentaire">
    <w:name w:val="annotation text"/>
    <w:basedOn w:val="Normal"/>
    <w:link w:val="CommentaireCar"/>
    <w:uiPriority w:val="99"/>
    <w:semiHidden/>
    <w:unhideWhenUsed/>
    <w:rsid w:val="00AE0F56"/>
    <w:pPr>
      <w:spacing w:line="240" w:lineRule="auto"/>
    </w:pPr>
    <w:rPr>
      <w:sz w:val="20"/>
      <w:szCs w:val="20"/>
    </w:rPr>
  </w:style>
  <w:style w:type="character" w:customStyle="1" w:styleId="CommentaireCar">
    <w:name w:val="Commentaire Car"/>
    <w:basedOn w:val="Policepardfaut"/>
    <w:link w:val="Commentaire"/>
    <w:uiPriority w:val="99"/>
    <w:semiHidden/>
    <w:rsid w:val="00AE0F56"/>
    <w:rPr>
      <w:sz w:val="20"/>
      <w:szCs w:val="20"/>
    </w:rPr>
  </w:style>
  <w:style w:type="paragraph" w:styleId="Objetducommentaire">
    <w:name w:val="annotation subject"/>
    <w:basedOn w:val="Commentaire"/>
    <w:next w:val="Commentaire"/>
    <w:link w:val="ObjetducommentaireCar"/>
    <w:uiPriority w:val="99"/>
    <w:semiHidden/>
    <w:unhideWhenUsed/>
    <w:rsid w:val="00AE0F56"/>
    <w:rPr>
      <w:b/>
      <w:bCs/>
    </w:rPr>
  </w:style>
  <w:style w:type="character" w:customStyle="1" w:styleId="ObjetducommentaireCar">
    <w:name w:val="Objet du commentaire Car"/>
    <w:basedOn w:val="CommentaireCar"/>
    <w:link w:val="Objetducommentaire"/>
    <w:uiPriority w:val="99"/>
    <w:semiHidden/>
    <w:rsid w:val="00AE0F56"/>
    <w:rPr>
      <w:b/>
      <w:bCs/>
      <w:sz w:val="20"/>
      <w:szCs w:val="20"/>
    </w:rPr>
  </w:style>
  <w:style w:type="paragraph" w:styleId="Textedebulles">
    <w:name w:val="Balloon Text"/>
    <w:basedOn w:val="Normal"/>
    <w:link w:val="TextedebullesCar"/>
    <w:uiPriority w:val="99"/>
    <w:semiHidden/>
    <w:unhideWhenUsed/>
    <w:rsid w:val="00AE0F5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E0F56"/>
    <w:rPr>
      <w:rFonts w:ascii="Segoe UI" w:hAnsi="Segoe UI" w:cs="Segoe UI"/>
      <w:sz w:val="18"/>
      <w:szCs w:val="18"/>
    </w:rPr>
  </w:style>
  <w:style w:type="character" w:customStyle="1" w:styleId="ParagraphedelisteCar">
    <w:name w:val="Paragraphe de liste Car"/>
    <w:aliases w:val="texte de base Car,Bullet point_CMN Car,normal Car,PADE_liste Car,bullet 1 Car,Puce focus Car,Contact Car,Listes Car,Normal bullet 2 Car,lp1 Car,1st level - Bullet List Paragraph Car,Lettre d'introduction Car,Bullet EY Car"/>
    <w:link w:val="Paragraphedeliste"/>
    <w:uiPriority w:val="34"/>
    <w:qFormat/>
    <w:locked/>
    <w:rsid w:val="00F32C0E"/>
  </w:style>
  <w:style w:type="table" w:styleId="Grilledutableau">
    <w:name w:val="Table Grid"/>
    <w:basedOn w:val="TableauNormal"/>
    <w:uiPriority w:val="39"/>
    <w:rsid w:val="000C05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6C1481"/>
    <w:pPr>
      <w:suppressAutoHyphens/>
      <w:autoSpaceDN w:val="0"/>
      <w:spacing w:before="100" w:after="100" w:line="240" w:lineRule="auto"/>
      <w:textAlignment w:val="baseline"/>
    </w:pPr>
    <w:rPr>
      <w:rFonts w:ascii="Times New Roman" w:eastAsia="Times New Roman" w:hAnsi="Times New Roman" w:cs="Times New Roman"/>
      <w:sz w:val="24"/>
      <w:szCs w:val="24"/>
      <w:lang w:eastAsia="fr-FR"/>
    </w:rPr>
  </w:style>
  <w:style w:type="character" w:styleId="Lienhypertexte">
    <w:name w:val="Hyperlink"/>
    <w:basedOn w:val="Policepardfaut"/>
    <w:uiPriority w:val="99"/>
    <w:unhideWhenUsed/>
    <w:rsid w:val="00E25E9E"/>
    <w:rPr>
      <w:color w:val="0563C1" w:themeColor="hyperlink"/>
      <w:u w:val="single"/>
    </w:rPr>
  </w:style>
  <w:style w:type="character" w:styleId="Mentionnonrsolue">
    <w:name w:val="Unresolved Mention"/>
    <w:basedOn w:val="Policepardfaut"/>
    <w:uiPriority w:val="99"/>
    <w:semiHidden/>
    <w:unhideWhenUsed/>
    <w:rsid w:val="00E25E9E"/>
    <w:rPr>
      <w:color w:val="605E5C"/>
      <w:shd w:val="clear" w:color="auto" w:fill="E1DFDD"/>
    </w:rPr>
  </w:style>
  <w:style w:type="paragraph" w:styleId="En-tte">
    <w:name w:val="header"/>
    <w:basedOn w:val="Normal"/>
    <w:link w:val="En-tteCar"/>
    <w:uiPriority w:val="99"/>
    <w:unhideWhenUsed/>
    <w:rsid w:val="001212C9"/>
    <w:pPr>
      <w:tabs>
        <w:tab w:val="center" w:pos="4536"/>
        <w:tab w:val="right" w:pos="9072"/>
      </w:tabs>
      <w:spacing w:after="0" w:line="240" w:lineRule="auto"/>
    </w:pPr>
  </w:style>
  <w:style w:type="character" w:customStyle="1" w:styleId="En-tteCar">
    <w:name w:val="En-tête Car"/>
    <w:basedOn w:val="Policepardfaut"/>
    <w:link w:val="En-tte"/>
    <w:uiPriority w:val="99"/>
    <w:rsid w:val="001212C9"/>
  </w:style>
  <w:style w:type="paragraph" w:styleId="Pieddepage">
    <w:name w:val="footer"/>
    <w:basedOn w:val="Normal"/>
    <w:link w:val="PieddepageCar"/>
    <w:uiPriority w:val="99"/>
    <w:unhideWhenUsed/>
    <w:rsid w:val="001212C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212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868179">
      <w:bodyDiv w:val="1"/>
      <w:marLeft w:val="0"/>
      <w:marRight w:val="0"/>
      <w:marTop w:val="0"/>
      <w:marBottom w:val="0"/>
      <w:divBdr>
        <w:top w:val="none" w:sz="0" w:space="0" w:color="auto"/>
        <w:left w:val="none" w:sz="0" w:space="0" w:color="auto"/>
        <w:bottom w:val="none" w:sz="0" w:space="0" w:color="auto"/>
        <w:right w:val="none" w:sz="0" w:space="0" w:color="auto"/>
      </w:divBdr>
    </w:div>
    <w:div w:id="376398957">
      <w:bodyDiv w:val="1"/>
      <w:marLeft w:val="0"/>
      <w:marRight w:val="0"/>
      <w:marTop w:val="0"/>
      <w:marBottom w:val="0"/>
      <w:divBdr>
        <w:top w:val="none" w:sz="0" w:space="0" w:color="auto"/>
        <w:left w:val="none" w:sz="0" w:space="0" w:color="auto"/>
        <w:bottom w:val="none" w:sz="0" w:space="0" w:color="auto"/>
        <w:right w:val="none" w:sz="0" w:space="0" w:color="auto"/>
      </w:divBdr>
    </w:div>
    <w:div w:id="1194341118">
      <w:bodyDiv w:val="1"/>
      <w:marLeft w:val="0"/>
      <w:marRight w:val="0"/>
      <w:marTop w:val="0"/>
      <w:marBottom w:val="0"/>
      <w:divBdr>
        <w:top w:val="none" w:sz="0" w:space="0" w:color="auto"/>
        <w:left w:val="none" w:sz="0" w:space="0" w:color="auto"/>
        <w:bottom w:val="none" w:sz="0" w:space="0" w:color="auto"/>
        <w:right w:val="none" w:sz="0" w:space="0" w:color="auto"/>
      </w:divBdr>
    </w:div>
    <w:div w:id="14892072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ope.maregionsud.fr/aides-et-appels-a-projets/appels-a-projet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urope.maregionsud.fr/projet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feampa@maregionsud.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yperlink" Target="mailto:vmichel@maregionsud.fr"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ynergie-europe.fr/e_synergie/portail/SUD"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7D576C425F7F74D8F9FA31FADACEBDE" ma:contentTypeVersion="1" ma:contentTypeDescription="Crée un document." ma:contentTypeScope="" ma:versionID="99f5b85a3b5af30163b2f1f016b6d612">
  <xsd:schema xmlns:xsd="http://www.w3.org/2001/XMLSchema" xmlns:xs="http://www.w3.org/2001/XMLSchema" xmlns:p="http://schemas.microsoft.com/office/2006/metadata/properties" xmlns:ns2="eeaa52f5-645c-48a3-b727-da2fba6ab35d" targetNamespace="http://schemas.microsoft.com/office/2006/metadata/properties" ma:root="true" ma:fieldsID="87438c6f82935b0308ad975f3a8f1545" ns2:_="">
    <xsd:import namespace="eeaa52f5-645c-48a3-b727-da2fba6ab35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aa52f5-645c-48a3-b727-da2fba6ab35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D7514CF-BE03-4136-9CD1-7C30F0606F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aa52f5-645c-48a3-b727-da2fba6ab3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2C9B565-FA9E-4A4D-B336-55FF5946BB8F}">
  <ds:schemaRefs>
    <ds:schemaRef ds:uri="http://schemas.openxmlformats.org/officeDocument/2006/bibliography"/>
  </ds:schemaRefs>
</ds:datastoreItem>
</file>

<file path=customXml/itemProps3.xml><?xml version="1.0" encoding="utf-8"?>
<ds:datastoreItem xmlns:ds="http://schemas.openxmlformats.org/officeDocument/2006/customXml" ds:itemID="{5520DF63-E7E5-40FF-9B5F-08E253BFCB3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EF4B0EC-1BE0-4C07-951D-8C9616EBE5A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6</Pages>
  <Words>2232</Words>
  <Characters>12281</Characters>
  <Application>Microsoft Office Word</Application>
  <DocSecurity>0</DocSecurity>
  <Lines>102</Lines>
  <Paragraphs>28</Paragraphs>
  <ScaleCrop>false</ScaleCrop>
  <HeadingPairs>
    <vt:vector size="2" baseType="variant">
      <vt:variant>
        <vt:lpstr>Titre</vt:lpstr>
      </vt:variant>
      <vt:variant>
        <vt:i4>1</vt:i4>
      </vt:variant>
    </vt:vector>
  </HeadingPairs>
  <TitlesOfParts>
    <vt:vector size="1" baseType="lpstr">
      <vt:lpstr/>
    </vt:vector>
  </TitlesOfParts>
  <Company>Région Normandie</Company>
  <LinksUpToDate>false</LinksUpToDate>
  <CharactersWithSpaces>14485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GANZITTI Karine</dc:creator>
  <cp:keywords/>
  <dc:description/>
  <cp:lastModifiedBy>MICHEL Virginie</cp:lastModifiedBy>
  <cp:revision>5</cp:revision>
  <dcterms:created xsi:type="dcterms:W3CDTF">2024-02-15T16:07:00Z</dcterms:created>
  <dcterms:modified xsi:type="dcterms:W3CDTF">2024-03-15T14:11:00Z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0x01010017D576C425F7F74D8F9FA31FADACEBDE</vt:lpwstr>
  </property>
</Properties>
</file>