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479642" w14:textId="77777777" w:rsidR="00DC1019" w:rsidRDefault="00DC1019" w:rsidP="00DC1019">
      <w:pPr>
        <w:ind w:left="1416"/>
        <w:rPr>
          <w:b/>
          <w:color w:val="FF0000"/>
        </w:rPr>
      </w:pPr>
      <w:r>
        <w:rPr>
          <w:b/>
          <w:color w:val="FF0000"/>
        </w:rPr>
        <w:t xml:space="preserve">         </w:t>
      </w:r>
      <w:r w:rsidRPr="009D6192">
        <w:rPr>
          <w:b/>
          <w:noProof/>
          <w:color w:val="FF0000"/>
        </w:rPr>
        <w:drawing>
          <wp:inline distT="0" distB="0" distL="0" distR="0" wp14:anchorId="2EEAA4C7" wp14:editId="7AC02C0C">
            <wp:extent cx="4061460" cy="13716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61460" cy="1371600"/>
                    </a:xfrm>
                    <a:prstGeom prst="rect">
                      <a:avLst/>
                    </a:prstGeom>
                    <a:noFill/>
                    <a:ln>
                      <a:noFill/>
                    </a:ln>
                  </pic:spPr>
                </pic:pic>
              </a:graphicData>
            </a:graphic>
          </wp:inline>
        </w:drawing>
      </w:r>
    </w:p>
    <w:p w14:paraId="475C2FC1" w14:textId="77777777" w:rsidR="00DC1019" w:rsidRDefault="00DC1019" w:rsidP="00DC1019">
      <w:pPr>
        <w:rPr>
          <w:b/>
          <w:color w:val="FF0000"/>
        </w:rPr>
      </w:pPr>
    </w:p>
    <w:p w14:paraId="36A0C76C" w14:textId="77777777" w:rsidR="00DC1019" w:rsidRPr="009D6192" w:rsidRDefault="00DC1019" w:rsidP="00DC1019">
      <w:pPr>
        <w:pBdr>
          <w:top w:val="single" w:sz="4" w:space="1" w:color="auto"/>
          <w:left w:val="single" w:sz="4" w:space="4" w:color="auto"/>
          <w:bottom w:val="single" w:sz="4" w:space="1" w:color="auto"/>
          <w:right w:val="single" w:sz="4" w:space="4" w:color="auto"/>
        </w:pBdr>
        <w:jc w:val="center"/>
        <w:rPr>
          <w:b/>
          <w:sz w:val="40"/>
          <w:szCs w:val="40"/>
        </w:rPr>
      </w:pPr>
      <w:bookmarkStart w:id="0" w:name="_Hlk111736356"/>
      <w:r w:rsidRPr="009D6192">
        <w:rPr>
          <w:b/>
          <w:sz w:val="40"/>
          <w:szCs w:val="40"/>
        </w:rPr>
        <w:t>APPEL A PROJETS F</w:t>
      </w:r>
      <w:r>
        <w:rPr>
          <w:b/>
          <w:sz w:val="40"/>
          <w:szCs w:val="40"/>
        </w:rPr>
        <w:t xml:space="preserve">onds </w:t>
      </w:r>
      <w:r w:rsidRPr="009D6192">
        <w:rPr>
          <w:b/>
          <w:sz w:val="40"/>
          <w:szCs w:val="40"/>
        </w:rPr>
        <w:t>E</w:t>
      </w:r>
      <w:r>
        <w:rPr>
          <w:b/>
          <w:sz w:val="40"/>
          <w:szCs w:val="40"/>
        </w:rPr>
        <w:t xml:space="preserve">uropéen pour les </w:t>
      </w:r>
      <w:r w:rsidRPr="009D6192">
        <w:rPr>
          <w:b/>
          <w:sz w:val="40"/>
          <w:szCs w:val="40"/>
        </w:rPr>
        <w:t>A</w:t>
      </w:r>
      <w:r>
        <w:rPr>
          <w:b/>
          <w:sz w:val="40"/>
          <w:szCs w:val="40"/>
        </w:rPr>
        <w:t xml:space="preserve">ffaires </w:t>
      </w:r>
      <w:r w:rsidRPr="009D6192">
        <w:rPr>
          <w:b/>
          <w:sz w:val="40"/>
          <w:szCs w:val="40"/>
        </w:rPr>
        <w:t>M</w:t>
      </w:r>
      <w:r>
        <w:rPr>
          <w:b/>
          <w:sz w:val="40"/>
          <w:szCs w:val="40"/>
        </w:rPr>
        <w:t xml:space="preserve">aritimes, la </w:t>
      </w:r>
      <w:r w:rsidRPr="009D6192">
        <w:rPr>
          <w:b/>
          <w:sz w:val="40"/>
          <w:szCs w:val="40"/>
        </w:rPr>
        <w:t>P</w:t>
      </w:r>
      <w:r>
        <w:rPr>
          <w:b/>
          <w:sz w:val="40"/>
          <w:szCs w:val="40"/>
        </w:rPr>
        <w:t>êche et l’</w:t>
      </w:r>
      <w:r w:rsidRPr="009D6192">
        <w:rPr>
          <w:b/>
          <w:sz w:val="40"/>
          <w:szCs w:val="40"/>
        </w:rPr>
        <w:t>A</w:t>
      </w:r>
      <w:r>
        <w:rPr>
          <w:b/>
          <w:sz w:val="40"/>
          <w:szCs w:val="40"/>
        </w:rPr>
        <w:t>quaculture</w:t>
      </w:r>
    </w:p>
    <w:p w14:paraId="510F3893" w14:textId="77777777" w:rsidR="00DC1019" w:rsidRPr="000C3D42" w:rsidRDefault="00DC1019" w:rsidP="00DC1019">
      <w:pPr>
        <w:pBdr>
          <w:top w:val="single" w:sz="4" w:space="1" w:color="auto"/>
          <w:left w:val="single" w:sz="4" w:space="4" w:color="auto"/>
          <w:bottom w:val="single" w:sz="4" w:space="1" w:color="auto"/>
          <w:right w:val="single" w:sz="4" w:space="4" w:color="auto"/>
        </w:pBdr>
        <w:spacing w:after="0"/>
        <w:jc w:val="center"/>
        <w:rPr>
          <w:b/>
          <w:sz w:val="28"/>
          <w:szCs w:val="28"/>
        </w:rPr>
      </w:pPr>
      <w:r w:rsidRPr="000C3D42">
        <w:rPr>
          <w:b/>
          <w:sz w:val="28"/>
          <w:szCs w:val="28"/>
        </w:rPr>
        <w:t>Priorité 2</w:t>
      </w:r>
      <w:r>
        <w:rPr>
          <w:b/>
          <w:sz w:val="28"/>
          <w:szCs w:val="28"/>
        </w:rPr>
        <w:t> : E</w:t>
      </w:r>
      <w:r w:rsidRPr="000C3D42">
        <w:rPr>
          <w:b/>
          <w:sz w:val="28"/>
          <w:szCs w:val="28"/>
        </w:rPr>
        <w:t>ncourager les activités aquacoles durables ainsi que la transformation et la commercialisation des produits de la pêche et de l’aquaculture,</w:t>
      </w:r>
    </w:p>
    <w:p w14:paraId="4FFA3E09" w14:textId="77777777" w:rsidR="00DC1019" w:rsidRDefault="00DC1019" w:rsidP="00DC1019">
      <w:pPr>
        <w:pBdr>
          <w:top w:val="single" w:sz="4" w:space="1" w:color="auto"/>
          <w:left w:val="single" w:sz="4" w:space="4" w:color="auto"/>
          <w:bottom w:val="single" w:sz="4" w:space="1" w:color="auto"/>
          <w:right w:val="single" w:sz="4" w:space="4" w:color="auto"/>
        </w:pBdr>
        <w:spacing w:after="0"/>
        <w:jc w:val="center"/>
        <w:rPr>
          <w:b/>
          <w:sz w:val="28"/>
          <w:szCs w:val="28"/>
        </w:rPr>
      </w:pPr>
      <w:r w:rsidRPr="000C3D42">
        <w:rPr>
          <w:b/>
          <w:sz w:val="28"/>
          <w:szCs w:val="28"/>
        </w:rPr>
        <w:t>et contribuer ainsi à la sécurité alimentaire dans l’Union</w:t>
      </w:r>
    </w:p>
    <w:p w14:paraId="5A6ABD8E" w14:textId="77777777" w:rsidR="00DC1019" w:rsidRPr="000C3D42" w:rsidRDefault="00DC1019" w:rsidP="00DC1019">
      <w:pPr>
        <w:pBdr>
          <w:top w:val="single" w:sz="4" w:space="1" w:color="auto"/>
          <w:left w:val="single" w:sz="4" w:space="4" w:color="auto"/>
          <w:bottom w:val="single" w:sz="4" w:space="1" w:color="auto"/>
          <w:right w:val="single" w:sz="4" w:space="4" w:color="auto"/>
        </w:pBdr>
        <w:spacing w:after="0"/>
        <w:jc w:val="center"/>
        <w:rPr>
          <w:b/>
          <w:sz w:val="28"/>
          <w:szCs w:val="28"/>
        </w:rPr>
      </w:pPr>
      <w:r>
        <w:rPr>
          <w:b/>
          <w:sz w:val="28"/>
          <w:szCs w:val="28"/>
        </w:rPr>
        <w:t xml:space="preserve">Objectif spécifique </w:t>
      </w:r>
      <w:r w:rsidRPr="000C3D42">
        <w:rPr>
          <w:b/>
          <w:sz w:val="28"/>
          <w:szCs w:val="28"/>
        </w:rPr>
        <w:t>2.1.</w:t>
      </w:r>
      <w:r>
        <w:rPr>
          <w:b/>
          <w:sz w:val="28"/>
          <w:szCs w:val="28"/>
        </w:rPr>
        <w:t xml:space="preserve"> : </w:t>
      </w:r>
      <w:r w:rsidRPr="000C3D42">
        <w:rPr>
          <w:b/>
          <w:sz w:val="28"/>
          <w:szCs w:val="28"/>
        </w:rPr>
        <w:t>Promouvoir les activités aquacoles durables, en particulier en renforçant la compétitivité de la production aquacole, tout en veillant à ce que les activités soient durables à long terme sur</w:t>
      </w:r>
    </w:p>
    <w:p w14:paraId="4BF6D6CA" w14:textId="77777777" w:rsidR="00DC1019" w:rsidRDefault="00DC1019" w:rsidP="00DC1019">
      <w:pPr>
        <w:pBdr>
          <w:top w:val="single" w:sz="4" w:space="1" w:color="auto"/>
          <w:left w:val="single" w:sz="4" w:space="4" w:color="auto"/>
          <w:bottom w:val="single" w:sz="4" w:space="1" w:color="auto"/>
          <w:right w:val="single" w:sz="4" w:space="4" w:color="auto"/>
        </w:pBdr>
        <w:spacing w:after="0"/>
        <w:jc w:val="center"/>
        <w:rPr>
          <w:b/>
          <w:sz w:val="28"/>
          <w:szCs w:val="28"/>
        </w:rPr>
      </w:pPr>
      <w:r w:rsidRPr="000C3D42">
        <w:rPr>
          <w:b/>
          <w:sz w:val="28"/>
          <w:szCs w:val="28"/>
        </w:rPr>
        <w:t>le plan environnementa</w:t>
      </w:r>
      <w:r>
        <w:rPr>
          <w:b/>
          <w:sz w:val="28"/>
          <w:szCs w:val="28"/>
        </w:rPr>
        <w:t>l</w:t>
      </w:r>
    </w:p>
    <w:p w14:paraId="0BE820C5" w14:textId="56F7E343" w:rsidR="00F13BF1" w:rsidRDefault="00F13BF1" w:rsidP="00DC1019">
      <w:pPr>
        <w:pBdr>
          <w:top w:val="single" w:sz="4" w:space="1" w:color="auto"/>
          <w:left w:val="single" w:sz="4" w:space="4" w:color="auto"/>
          <w:bottom w:val="single" w:sz="4" w:space="1" w:color="auto"/>
          <w:right w:val="single" w:sz="4" w:space="4" w:color="auto"/>
        </w:pBdr>
        <w:spacing w:after="0"/>
        <w:jc w:val="center"/>
        <w:rPr>
          <w:b/>
          <w:sz w:val="28"/>
          <w:szCs w:val="28"/>
        </w:rPr>
      </w:pPr>
      <w:r>
        <w:rPr>
          <w:b/>
          <w:sz w:val="28"/>
          <w:szCs w:val="28"/>
        </w:rPr>
        <w:t>115 – « Aquaculture régionale »</w:t>
      </w:r>
    </w:p>
    <w:p w14:paraId="579AD3EE" w14:textId="77777777" w:rsidR="00DC1019" w:rsidRDefault="00DC1019" w:rsidP="00DC1019">
      <w:pPr>
        <w:pBdr>
          <w:top w:val="single" w:sz="4" w:space="1" w:color="auto"/>
          <w:left w:val="single" w:sz="4" w:space="4" w:color="auto"/>
          <w:bottom w:val="single" w:sz="4" w:space="1" w:color="auto"/>
          <w:right w:val="single" w:sz="4" w:space="4" w:color="auto"/>
        </w:pBdr>
        <w:spacing w:after="0"/>
        <w:jc w:val="center"/>
        <w:rPr>
          <w:b/>
          <w:sz w:val="28"/>
          <w:szCs w:val="28"/>
        </w:rPr>
      </w:pPr>
    </w:p>
    <w:p w14:paraId="1503D370" w14:textId="77777777" w:rsidR="00F13BF1" w:rsidRDefault="00F13BF1" w:rsidP="00F13BF1">
      <w:pPr>
        <w:jc w:val="center"/>
        <w:rPr>
          <w:b/>
          <w:sz w:val="24"/>
          <w:szCs w:val="24"/>
        </w:rPr>
      </w:pPr>
    </w:p>
    <w:p w14:paraId="08F7CF1D" w14:textId="77777777" w:rsidR="00F13BF1" w:rsidRDefault="00DC1019" w:rsidP="00F13BF1">
      <w:pPr>
        <w:spacing w:after="0"/>
        <w:jc w:val="center"/>
        <w:rPr>
          <w:b/>
          <w:sz w:val="24"/>
          <w:szCs w:val="24"/>
        </w:rPr>
      </w:pPr>
      <w:bookmarkStart w:id="1" w:name="_Hlk161407795"/>
      <w:r w:rsidRPr="0067427D">
        <w:rPr>
          <w:b/>
          <w:sz w:val="24"/>
          <w:szCs w:val="24"/>
        </w:rPr>
        <w:t>Dépôt des candidature</w:t>
      </w:r>
      <w:r>
        <w:rPr>
          <w:b/>
          <w:sz w:val="24"/>
          <w:szCs w:val="24"/>
        </w:rPr>
        <w:t>s</w:t>
      </w:r>
      <w:r w:rsidRPr="0067427D">
        <w:rPr>
          <w:b/>
          <w:sz w:val="24"/>
          <w:szCs w:val="24"/>
        </w:rPr>
        <w:t> :</w:t>
      </w:r>
      <w:r w:rsidR="00F13BF1">
        <w:rPr>
          <w:b/>
          <w:sz w:val="24"/>
          <w:szCs w:val="24"/>
        </w:rPr>
        <w:t xml:space="preserve"> </w:t>
      </w:r>
    </w:p>
    <w:p w14:paraId="5D0699AF" w14:textId="1EB7203E" w:rsidR="00F13BF1" w:rsidRDefault="00F13BF1" w:rsidP="00F13BF1">
      <w:pPr>
        <w:spacing w:after="0"/>
        <w:jc w:val="center"/>
        <w:rPr>
          <w:b/>
          <w:sz w:val="24"/>
          <w:szCs w:val="24"/>
          <w:u w:val="single"/>
        </w:rPr>
      </w:pPr>
      <w:r w:rsidRPr="00F13BF1">
        <w:rPr>
          <w:b/>
          <w:sz w:val="24"/>
          <w:szCs w:val="24"/>
        </w:rPr>
        <w:t xml:space="preserve">Les dates limites de dépôt sont consultables sur le site </w:t>
      </w:r>
      <w:hyperlink r:id="rId6" w:history="1">
        <w:r w:rsidRPr="00F13BF1">
          <w:rPr>
            <w:rStyle w:val="Lienhypertexte"/>
            <w:b/>
            <w:sz w:val="24"/>
            <w:szCs w:val="24"/>
          </w:rPr>
          <w:t>https://europe.maregionsud.fr/projets</w:t>
        </w:r>
      </w:hyperlink>
    </w:p>
    <w:p w14:paraId="6EA4EE08" w14:textId="77777777" w:rsidR="00F13BF1" w:rsidRPr="00F13BF1" w:rsidRDefault="00F13BF1" w:rsidP="00F13BF1">
      <w:pPr>
        <w:spacing w:after="0"/>
        <w:jc w:val="center"/>
        <w:rPr>
          <w:b/>
          <w:sz w:val="24"/>
          <w:szCs w:val="24"/>
          <w:u w:val="single"/>
        </w:rPr>
      </w:pPr>
    </w:p>
    <w:p w14:paraId="6142A4BD" w14:textId="77777777" w:rsidR="00F13BF1" w:rsidRPr="00F13BF1" w:rsidRDefault="00F13BF1" w:rsidP="00F13BF1">
      <w:pPr>
        <w:spacing w:after="0"/>
        <w:jc w:val="center"/>
        <w:rPr>
          <w:b/>
          <w:sz w:val="24"/>
          <w:szCs w:val="24"/>
          <w:u w:val="single"/>
        </w:rPr>
      </w:pPr>
      <w:r w:rsidRPr="00F13BF1">
        <w:rPr>
          <w:b/>
          <w:sz w:val="24"/>
          <w:szCs w:val="24"/>
        </w:rPr>
        <w:t xml:space="preserve"> </w:t>
      </w:r>
      <w:r w:rsidRPr="00F13BF1">
        <w:rPr>
          <w:b/>
          <w:sz w:val="24"/>
          <w:szCs w:val="24"/>
          <w:u w:val="single"/>
        </w:rPr>
        <w:t>Codification E-synergie</w:t>
      </w:r>
    </w:p>
    <w:bookmarkEnd w:id="1"/>
    <w:p w14:paraId="71E98066" w14:textId="77777777" w:rsidR="00F13BF1" w:rsidRDefault="00F13BF1" w:rsidP="00F13BF1">
      <w:pPr>
        <w:spacing w:after="0"/>
        <w:jc w:val="center"/>
        <w:rPr>
          <w:b/>
          <w:sz w:val="24"/>
          <w:szCs w:val="24"/>
        </w:rPr>
      </w:pPr>
    </w:p>
    <w:p w14:paraId="57BC727E" w14:textId="08F1C3AE" w:rsidR="00F13BF1" w:rsidRPr="00F13BF1" w:rsidRDefault="00F13BF1" w:rsidP="00F13BF1">
      <w:pPr>
        <w:spacing w:after="0"/>
        <w:jc w:val="center"/>
        <w:rPr>
          <w:bCs/>
          <w:sz w:val="24"/>
          <w:szCs w:val="24"/>
        </w:rPr>
      </w:pPr>
    </w:p>
    <w:p w14:paraId="4A43BF88" w14:textId="4C188A7B" w:rsidR="00DC1019" w:rsidRPr="00475D56" w:rsidRDefault="00DC1019" w:rsidP="00DC1019">
      <w:pPr>
        <w:jc w:val="center"/>
        <w:rPr>
          <w:b/>
          <w:color w:val="FF0000"/>
          <w:sz w:val="24"/>
          <w:szCs w:val="24"/>
          <w:u w:val="single"/>
        </w:rPr>
      </w:pPr>
    </w:p>
    <w:tbl>
      <w:tblPr>
        <w:tblW w:w="10830" w:type="dxa"/>
        <w:jc w:val="center"/>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3212"/>
        <w:gridCol w:w="7618"/>
      </w:tblGrid>
      <w:tr w:rsidR="00DC1019" w:rsidRPr="00475D56" w14:paraId="09FFD1B6" w14:textId="77777777" w:rsidTr="004379DC">
        <w:trPr>
          <w:trHeight w:val="120"/>
          <w:jc w:val="center"/>
        </w:trPr>
        <w:tc>
          <w:tcPr>
            <w:tcW w:w="3212" w:type="dxa"/>
            <w:tcBorders>
              <w:top w:val="none" w:sz="6" w:space="0" w:color="auto"/>
              <w:bottom w:val="none" w:sz="6" w:space="0" w:color="auto"/>
              <w:right w:val="none" w:sz="6" w:space="0" w:color="auto"/>
            </w:tcBorders>
          </w:tcPr>
          <w:p w14:paraId="241791A9" w14:textId="25A21416" w:rsidR="00DC1019" w:rsidRPr="00475D56" w:rsidRDefault="00DC1019" w:rsidP="00F13BF1">
            <w:pPr>
              <w:spacing w:after="0"/>
              <w:rPr>
                <w:bCs/>
                <w:sz w:val="20"/>
                <w:szCs w:val="20"/>
              </w:rPr>
            </w:pPr>
            <w:r w:rsidRPr="00475D56">
              <w:rPr>
                <w:bCs/>
                <w:sz w:val="20"/>
                <w:szCs w:val="20"/>
              </w:rPr>
              <w:t>Territoire</w:t>
            </w:r>
            <w:r>
              <w:rPr>
                <w:bCs/>
                <w:sz w:val="20"/>
                <w:szCs w:val="20"/>
              </w:rPr>
              <w:t> :</w:t>
            </w:r>
          </w:p>
        </w:tc>
        <w:tc>
          <w:tcPr>
            <w:tcW w:w="7618" w:type="dxa"/>
            <w:tcBorders>
              <w:top w:val="none" w:sz="6" w:space="0" w:color="auto"/>
              <w:left w:val="none" w:sz="6" w:space="0" w:color="auto"/>
              <w:bottom w:val="none" w:sz="6" w:space="0" w:color="auto"/>
            </w:tcBorders>
            <w:shd w:val="clear" w:color="auto" w:fill="D0CECE" w:themeFill="background2" w:themeFillShade="E6"/>
          </w:tcPr>
          <w:p w14:paraId="373BBE49" w14:textId="77777777" w:rsidR="00DC1019" w:rsidRPr="00F13BF1" w:rsidRDefault="00DC1019" w:rsidP="00F13BF1">
            <w:pPr>
              <w:spacing w:after="0"/>
              <w:rPr>
                <w:bCs/>
                <w:i/>
                <w:iCs/>
                <w:sz w:val="20"/>
                <w:szCs w:val="20"/>
              </w:rPr>
            </w:pPr>
            <w:r w:rsidRPr="00F13BF1">
              <w:rPr>
                <w:i/>
                <w:iCs/>
                <w:sz w:val="20"/>
                <w:szCs w:val="20"/>
              </w:rPr>
              <w:t xml:space="preserve">Région SUD  </w:t>
            </w:r>
          </w:p>
        </w:tc>
      </w:tr>
      <w:tr w:rsidR="00DC1019" w:rsidRPr="00475D56" w14:paraId="2A25D10C" w14:textId="77777777" w:rsidTr="004379DC">
        <w:trPr>
          <w:trHeight w:val="290"/>
          <w:jc w:val="center"/>
        </w:trPr>
        <w:tc>
          <w:tcPr>
            <w:tcW w:w="3212" w:type="dxa"/>
            <w:tcBorders>
              <w:top w:val="none" w:sz="6" w:space="0" w:color="auto"/>
              <w:bottom w:val="none" w:sz="6" w:space="0" w:color="auto"/>
              <w:right w:val="none" w:sz="6" w:space="0" w:color="auto"/>
            </w:tcBorders>
          </w:tcPr>
          <w:p w14:paraId="361CE8C4" w14:textId="77777777" w:rsidR="00DC1019" w:rsidRPr="00475D56" w:rsidRDefault="00DC1019" w:rsidP="00F13BF1">
            <w:pPr>
              <w:spacing w:after="0"/>
              <w:rPr>
                <w:bCs/>
                <w:sz w:val="20"/>
                <w:szCs w:val="20"/>
              </w:rPr>
            </w:pPr>
            <w:r w:rsidRPr="00475D56">
              <w:rPr>
                <w:bCs/>
                <w:sz w:val="20"/>
                <w:szCs w:val="20"/>
              </w:rPr>
              <w:t>Programme</w:t>
            </w:r>
            <w:r>
              <w:rPr>
                <w:bCs/>
                <w:sz w:val="20"/>
                <w:szCs w:val="20"/>
              </w:rPr>
              <w:t> :</w:t>
            </w:r>
          </w:p>
        </w:tc>
        <w:tc>
          <w:tcPr>
            <w:tcW w:w="7618" w:type="dxa"/>
            <w:tcBorders>
              <w:top w:val="none" w:sz="6" w:space="0" w:color="auto"/>
              <w:left w:val="none" w:sz="6" w:space="0" w:color="auto"/>
              <w:bottom w:val="none" w:sz="6" w:space="0" w:color="auto"/>
            </w:tcBorders>
            <w:shd w:val="clear" w:color="auto" w:fill="D0CECE" w:themeFill="background2" w:themeFillShade="E6"/>
          </w:tcPr>
          <w:p w14:paraId="0E1A8325" w14:textId="155CD69D" w:rsidR="00F13BF1" w:rsidRPr="00F13BF1" w:rsidRDefault="00DC1019" w:rsidP="00F13BF1">
            <w:pPr>
              <w:spacing w:after="0"/>
              <w:rPr>
                <w:bCs/>
                <w:i/>
                <w:iCs/>
                <w:sz w:val="20"/>
                <w:szCs w:val="20"/>
              </w:rPr>
            </w:pPr>
            <w:r w:rsidRPr="00F13BF1">
              <w:rPr>
                <w:i/>
                <w:iCs/>
                <w:sz w:val="20"/>
                <w:szCs w:val="20"/>
              </w:rPr>
              <w:t>Programme national FEAMPA Région SUD 2021/2027</w:t>
            </w:r>
          </w:p>
        </w:tc>
      </w:tr>
      <w:tr w:rsidR="00F13BF1" w:rsidRPr="00475D56" w14:paraId="14077E45" w14:textId="77777777" w:rsidTr="004379DC">
        <w:trPr>
          <w:trHeight w:val="290"/>
          <w:jc w:val="center"/>
        </w:trPr>
        <w:tc>
          <w:tcPr>
            <w:tcW w:w="3212" w:type="dxa"/>
            <w:tcBorders>
              <w:top w:val="none" w:sz="6" w:space="0" w:color="auto"/>
              <w:left w:val="none" w:sz="6" w:space="0" w:color="auto"/>
              <w:bottom w:val="none" w:sz="6" w:space="0" w:color="auto"/>
              <w:right w:val="none" w:sz="6" w:space="0" w:color="auto"/>
            </w:tcBorders>
          </w:tcPr>
          <w:p w14:paraId="4B7BA746" w14:textId="77777777" w:rsidR="00F13BF1" w:rsidRPr="00475D56" w:rsidRDefault="00F13BF1" w:rsidP="00FB653C">
            <w:pPr>
              <w:spacing w:after="0"/>
              <w:rPr>
                <w:bCs/>
                <w:sz w:val="20"/>
                <w:szCs w:val="20"/>
              </w:rPr>
            </w:pPr>
            <w:r w:rsidRPr="00475D56">
              <w:rPr>
                <w:bCs/>
                <w:sz w:val="20"/>
                <w:szCs w:val="20"/>
              </w:rPr>
              <w:t>Appel à projets</w:t>
            </w:r>
            <w:r>
              <w:rPr>
                <w:bCs/>
                <w:sz w:val="20"/>
                <w:szCs w:val="20"/>
              </w:rPr>
              <w:t> :</w:t>
            </w:r>
          </w:p>
        </w:tc>
        <w:tc>
          <w:tcPr>
            <w:tcW w:w="7618" w:type="dxa"/>
            <w:tcBorders>
              <w:top w:val="none" w:sz="6" w:space="0" w:color="auto"/>
              <w:left w:val="none" w:sz="6" w:space="0" w:color="auto"/>
              <w:bottom w:val="none" w:sz="6" w:space="0" w:color="auto"/>
              <w:right w:val="none" w:sz="6" w:space="0" w:color="auto"/>
            </w:tcBorders>
            <w:shd w:val="clear" w:color="auto" w:fill="D0CECE" w:themeFill="background2" w:themeFillShade="E6"/>
          </w:tcPr>
          <w:p w14:paraId="61CD1766" w14:textId="5AE61B38" w:rsidR="00F13BF1" w:rsidRPr="00F13BF1" w:rsidRDefault="00F13BF1" w:rsidP="00FB653C">
            <w:pPr>
              <w:spacing w:after="0"/>
              <w:rPr>
                <w:i/>
                <w:iCs/>
                <w:sz w:val="20"/>
                <w:szCs w:val="20"/>
              </w:rPr>
            </w:pPr>
            <w:r w:rsidRPr="00F13BF1">
              <w:rPr>
                <w:i/>
                <w:iCs/>
                <w:sz w:val="20"/>
                <w:szCs w:val="20"/>
              </w:rPr>
              <w:t>1</w:t>
            </w:r>
            <w:r>
              <w:rPr>
                <w:i/>
                <w:iCs/>
                <w:sz w:val="20"/>
                <w:szCs w:val="20"/>
              </w:rPr>
              <w:t>15</w:t>
            </w:r>
            <w:r w:rsidRPr="00F13BF1">
              <w:rPr>
                <w:i/>
                <w:iCs/>
                <w:sz w:val="20"/>
                <w:szCs w:val="20"/>
              </w:rPr>
              <w:t>-2 –</w:t>
            </w:r>
            <w:r w:rsidR="004379DC">
              <w:rPr>
                <w:i/>
                <w:iCs/>
                <w:sz w:val="20"/>
                <w:szCs w:val="20"/>
              </w:rPr>
              <w:t>A</w:t>
            </w:r>
            <w:r>
              <w:rPr>
                <w:i/>
                <w:iCs/>
                <w:sz w:val="20"/>
                <w:szCs w:val="20"/>
              </w:rPr>
              <w:t>quaculture régionale</w:t>
            </w:r>
            <w:r w:rsidRPr="00F13BF1">
              <w:rPr>
                <w:i/>
                <w:iCs/>
                <w:sz w:val="20"/>
                <w:szCs w:val="20"/>
              </w:rPr>
              <w:t xml:space="preserve"> 202</w:t>
            </w:r>
            <w:r w:rsidR="00AC409F">
              <w:rPr>
                <w:i/>
                <w:iCs/>
                <w:sz w:val="20"/>
                <w:szCs w:val="20"/>
              </w:rPr>
              <w:t>5</w:t>
            </w:r>
          </w:p>
        </w:tc>
      </w:tr>
      <w:tr w:rsidR="00DC1019" w:rsidRPr="00475D56" w14:paraId="059356AF" w14:textId="77777777" w:rsidTr="004379DC">
        <w:trPr>
          <w:trHeight w:val="122"/>
          <w:jc w:val="center"/>
        </w:trPr>
        <w:tc>
          <w:tcPr>
            <w:tcW w:w="3212" w:type="dxa"/>
            <w:tcBorders>
              <w:top w:val="none" w:sz="6" w:space="0" w:color="auto"/>
              <w:bottom w:val="none" w:sz="6" w:space="0" w:color="auto"/>
              <w:right w:val="none" w:sz="6" w:space="0" w:color="auto"/>
            </w:tcBorders>
          </w:tcPr>
          <w:p w14:paraId="07D19274" w14:textId="77777777" w:rsidR="00DC1019" w:rsidRPr="00475D56" w:rsidRDefault="00DC1019" w:rsidP="00F13BF1">
            <w:pPr>
              <w:spacing w:after="0"/>
              <w:rPr>
                <w:bCs/>
                <w:sz w:val="20"/>
                <w:szCs w:val="20"/>
              </w:rPr>
            </w:pPr>
            <w:r w:rsidRPr="00475D56">
              <w:rPr>
                <w:bCs/>
                <w:sz w:val="20"/>
                <w:szCs w:val="20"/>
              </w:rPr>
              <w:t>Codification</w:t>
            </w:r>
            <w:r>
              <w:rPr>
                <w:bCs/>
                <w:sz w:val="20"/>
                <w:szCs w:val="20"/>
              </w:rPr>
              <w:t> :</w:t>
            </w:r>
          </w:p>
        </w:tc>
        <w:tc>
          <w:tcPr>
            <w:tcW w:w="7618" w:type="dxa"/>
            <w:tcBorders>
              <w:top w:val="none" w:sz="6" w:space="0" w:color="auto"/>
              <w:left w:val="none" w:sz="6" w:space="0" w:color="auto"/>
              <w:bottom w:val="none" w:sz="6" w:space="0" w:color="auto"/>
            </w:tcBorders>
            <w:shd w:val="clear" w:color="auto" w:fill="D0CECE" w:themeFill="background2" w:themeFillShade="E6"/>
          </w:tcPr>
          <w:p w14:paraId="0DEC1E7F" w14:textId="77777777" w:rsidR="00DC1019" w:rsidRPr="00F13BF1" w:rsidRDefault="00DC1019" w:rsidP="00F13BF1">
            <w:pPr>
              <w:spacing w:after="0"/>
              <w:rPr>
                <w:i/>
                <w:iCs/>
                <w:sz w:val="20"/>
                <w:szCs w:val="20"/>
              </w:rPr>
            </w:pPr>
            <w:r w:rsidRPr="00F13BF1">
              <w:rPr>
                <w:i/>
                <w:iCs/>
                <w:sz w:val="20"/>
                <w:szCs w:val="20"/>
              </w:rPr>
              <w:t xml:space="preserve">PR.2 OS 2.1. </w:t>
            </w:r>
          </w:p>
          <w:p w14:paraId="365AA403" w14:textId="77777777" w:rsidR="00DC1019" w:rsidRPr="00F13BF1" w:rsidRDefault="00DC1019" w:rsidP="00F13BF1">
            <w:pPr>
              <w:spacing w:after="0"/>
              <w:rPr>
                <w:i/>
                <w:iCs/>
                <w:sz w:val="20"/>
                <w:szCs w:val="20"/>
              </w:rPr>
            </w:pPr>
            <w:r w:rsidRPr="00F13BF1">
              <w:rPr>
                <w:i/>
                <w:iCs/>
                <w:sz w:val="20"/>
                <w:szCs w:val="20"/>
              </w:rPr>
              <w:t>TA.2.1.1. : Modernisation, développement et adaptation des activités aquacoles</w:t>
            </w:r>
          </w:p>
          <w:p w14:paraId="4E52D191" w14:textId="77777777" w:rsidR="00DC1019" w:rsidRPr="00F13BF1" w:rsidRDefault="00DC1019" w:rsidP="00F13BF1">
            <w:pPr>
              <w:spacing w:after="0"/>
              <w:rPr>
                <w:bCs/>
                <w:i/>
                <w:iCs/>
                <w:sz w:val="20"/>
                <w:szCs w:val="20"/>
              </w:rPr>
            </w:pPr>
            <w:r w:rsidRPr="00F13BF1">
              <w:rPr>
                <w:bCs/>
                <w:i/>
                <w:iCs/>
                <w:sz w:val="20"/>
                <w:szCs w:val="20"/>
              </w:rPr>
              <w:t>TA.2.1.2. : Installation aquacole</w:t>
            </w:r>
          </w:p>
          <w:p w14:paraId="5A3E96A5" w14:textId="77777777" w:rsidR="00DC1019" w:rsidRPr="00F13BF1" w:rsidRDefault="00DC1019" w:rsidP="00F13BF1">
            <w:pPr>
              <w:spacing w:after="0"/>
              <w:rPr>
                <w:bCs/>
                <w:i/>
                <w:iCs/>
                <w:sz w:val="20"/>
                <w:szCs w:val="20"/>
              </w:rPr>
            </w:pPr>
            <w:r w:rsidRPr="00F13BF1">
              <w:rPr>
                <w:bCs/>
                <w:i/>
                <w:iCs/>
                <w:sz w:val="20"/>
                <w:szCs w:val="20"/>
              </w:rPr>
              <w:t>TA.2.1.3.R : Recherche et innovation en aquaculture d’ampleur régionale</w:t>
            </w:r>
          </w:p>
          <w:p w14:paraId="2E261228" w14:textId="77777777" w:rsidR="00DC1019" w:rsidRPr="00F13BF1" w:rsidRDefault="00DC1019" w:rsidP="00F13BF1">
            <w:pPr>
              <w:spacing w:after="0"/>
              <w:rPr>
                <w:bCs/>
                <w:i/>
                <w:iCs/>
                <w:sz w:val="20"/>
                <w:szCs w:val="20"/>
              </w:rPr>
            </w:pPr>
            <w:r w:rsidRPr="00F13BF1">
              <w:rPr>
                <w:bCs/>
                <w:i/>
                <w:iCs/>
                <w:sz w:val="20"/>
                <w:szCs w:val="20"/>
              </w:rPr>
              <w:t>TA.2.1.6. : Actions collectives, communication, médiation, animation des filières</w:t>
            </w:r>
          </w:p>
        </w:tc>
      </w:tr>
      <w:tr w:rsidR="00DC1019" w:rsidRPr="00475D56" w14:paraId="1CB47FD4" w14:textId="77777777" w:rsidTr="004379DC">
        <w:trPr>
          <w:trHeight w:val="367"/>
          <w:jc w:val="center"/>
        </w:trPr>
        <w:tc>
          <w:tcPr>
            <w:tcW w:w="3212" w:type="dxa"/>
            <w:tcBorders>
              <w:top w:val="none" w:sz="6" w:space="0" w:color="auto"/>
              <w:bottom w:val="none" w:sz="6" w:space="0" w:color="auto"/>
              <w:right w:val="none" w:sz="6" w:space="0" w:color="auto"/>
            </w:tcBorders>
          </w:tcPr>
          <w:p w14:paraId="00713C5D" w14:textId="77777777" w:rsidR="00DC1019" w:rsidRPr="00475D56" w:rsidRDefault="00DC1019" w:rsidP="00F13BF1">
            <w:pPr>
              <w:spacing w:after="0"/>
              <w:rPr>
                <w:bCs/>
                <w:sz w:val="20"/>
                <w:szCs w:val="20"/>
              </w:rPr>
            </w:pPr>
            <w:r w:rsidRPr="00475D56">
              <w:rPr>
                <w:bCs/>
                <w:sz w:val="20"/>
                <w:szCs w:val="20"/>
              </w:rPr>
              <w:t>Service Guichet</w:t>
            </w:r>
            <w:r>
              <w:rPr>
                <w:bCs/>
                <w:sz w:val="20"/>
                <w:szCs w:val="20"/>
              </w:rPr>
              <w:t> :</w:t>
            </w:r>
          </w:p>
        </w:tc>
        <w:tc>
          <w:tcPr>
            <w:tcW w:w="7618" w:type="dxa"/>
            <w:tcBorders>
              <w:top w:val="none" w:sz="6" w:space="0" w:color="auto"/>
              <w:left w:val="none" w:sz="6" w:space="0" w:color="auto"/>
              <w:bottom w:val="none" w:sz="6" w:space="0" w:color="auto"/>
            </w:tcBorders>
            <w:shd w:val="clear" w:color="auto" w:fill="D0CECE" w:themeFill="background2" w:themeFillShade="E6"/>
          </w:tcPr>
          <w:p w14:paraId="13256586" w14:textId="77777777" w:rsidR="00DC1019" w:rsidRPr="00F13BF1" w:rsidRDefault="00DC1019" w:rsidP="00F13BF1">
            <w:pPr>
              <w:spacing w:after="0"/>
              <w:rPr>
                <w:bCs/>
                <w:i/>
                <w:iCs/>
                <w:sz w:val="20"/>
                <w:szCs w:val="20"/>
              </w:rPr>
            </w:pPr>
            <w:r w:rsidRPr="00F13BF1">
              <w:rPr>
                <w:i/>
                <w:iCs/>
                <w:sz w:val="20"/>
                <w:szCs w:val="20"/>
              </w:rPr>
              <w:t xml:space="preserve">Région SUD SMER </w:t>
            </w:r>
          </w:p>
        </w:tc>
      </w:tr>
    </w:tbl>
    <w:p w14:paraId="2D95D763" w14:textId="77777777" w:rsidR="00DC1019" w:rsidRDefault="00DC1019" w:rsidP="00DC1019">
      <w:pPr>
        <w:rPr>
          <w:b/>
          <w:color w:val="FF0000"/>
          <w:sz w:val="24"/>
          <w:szCs w:val="24"/>
        </w:rPr>
      </w:pPr>
    </w:p>
    <w:p w14:paraId="351C6D60" w14:textId="77777777" w:rsidR="00F13BF1" w:rsidRDefault="00F13BF1" w:rsidP="00DC1019">
      <w:pPr>
        <w:rPr>
          <w:b/>
          <w:color w:val="FF0000"/>
          <w:sz w:val="24"/>
          <w:szCs w:val="24"/>
        </w:rPr>
      </w:pPr>
    </w:p>
    <w:bookmarkEnd w:id="0"/>
    <w:p w14:paraId="6874AFE7" w14:textId="77777777" w:rsidR="00DC1019" w:rsidRDefault="00DC1019" w:rsidP="00DC1019">
      <w:pPr>
        <w:suppressAutoHyphens/>
        <w:autoSpaceDN w:val="0"/>
        <w:spacing w:after="120" w:line="240" w:lineRule="auto"/>
        <w:ind w:firstLine="708"/>
        <w:textAlignment w:val="baseline"/>
        <w:rPr>
          <w:rFonts w:ascii="Calibri" w:eastAsia="Calibri" w:hAnsi="Calibri" w:cs="Times New Roman"/>
          <w:b/>
          <w:bCs/>
          <w:sz w:val="32"/>
          <w:szCs w:val="32"/>
        </w:rPr>
      </w:pPr>
      <w:r>
        <w:rPr>
          <w:rFonts w:ascii="Calibri" w:eastAsia="Calibri" w:hAnsi="Calibri" w:cs="Times New Roman"/>
          <w:b/>
          <w:bCs/>
          <w:sz w:val="32"/>
          <w:szCs w:val="32"/>
        </w:rPr>
        <w:t>1.</w:t>
      </w:r>
      <w:r w:rsidRPr="004E749E">
        <w:rPr>
          <w:rFonts w:ascii="Calibri" w:eastAsia="Calibri" w:hAnsi="Calibri" w:cs="Times New Roman"/>
          <w:b/>
          <w:bCs/>
          <w:sz w:val="32"/>
          <w:szCs w:val="32"/>
        </w:rPr>
        <w:t>Contexte </w:t>
      </w:r>
    </w:p>
    <w:p w14:paraId="5F8D20EF" w14:textId="77777777" w:rsidR="00DC1019" w:rsidRDefault="00DC1019" w:rsidP="00DC1019">
      <w:pPr>
        <w:spacing w:after="0" w:line="240" w:lineRule="auto"/>
        <w:jc w:val="both"/>
        <w:rPr>
          <w:rFonts w:ascii="Calibri" w:eastAsia="Calibri" w:hAnsi="Calibri" w:cs="Times New Roman"/>
          <w:sz w:val="24"/>
          <w:szCs w:val="24"/>
        </w:rPr>
      </w:pPr>
      <w:r w:rsidRPr="00512B2E">
        <w:rPr>
          <w:rFonts w:ascii="Calibri" w:eastAsia="Calibri" w:hAnsi="Calibri" w:cs="Times New Roman"/>
          <w:sz w:val="24"/>
          <w:szCs w:val="24"/>
        </w:rPr>
        <w:t xml:space="preserve">Cet objectif </w:t>
      </w:r>
      <w:r>
        <w:rPr>
          <w:rFonts w:ascii="Calibri" w:eastAsia="Calibri" w:hAnsi="Calibri" w:cs="Times New Roman"/>
          <w:sz w:val="24"/>
          <w:szCs w:val="24"/>
        </w:rPr>
        <w:t xml:space="preserve">spécifique 2.1. </w:t>
      </w:r>
      <w:r w:rsidRPr="00512B2E">
        <w:rPr>
          <w:rFonts w:ascii="Calibri" w:eastAsia="Calibri" w:hAnsi="Calibri" w:cs="Times New Roman"/>
          <w:sz w:val="24"/>
          <w:szCs w:val="24"/>
        </w:rPr>
        <w:t>contribue à la mise en œuvre du Plan Aquaculture d’Avenir (PAA) et des objectifs de l’UE en termes de développement d’une aquaculture durable (loi européenne sur le climat, Pacte vert et stratégie Farm to Fork). Il permettra de soutenir les actions prévues dans le PAA sauf celles relevant uniquement de la commercialisation ou de la transformation (OS 2.2). Les actions soutenues doivent permettre d’améliorer le maintien et le développement des activités aquacoles, l’identification de nouveaux espaces pour l’aquaculture, via notamment la planification spatiale pour la conchyliculture, promouvoir la recherche et l’innovation, la mise en réseau, soutenir le développement du secteur et l’augmentation des productions conchylicole, piscicole, algocole et biologique, améliorer et garantir un haut niveau des performances économique, sanitaire et environnementale des entreprises, améliorer la prévention, la gestion des risques sanitaires, zoo sanitaires, climatiques et environnementaux, l’accompagnement économique des entreprises en cas d’aléa et le bien-être animal.</w:t>
      </w:r>
    </w:p>
    <w:p w14:paraId="44355FDE" w14:textId="77777777" w:rsidR="00DC1019" w:rsidRDefault="00DC1019" w:rsidP="00DC1019">
      <w:pPr>
        <w:spacing w:after="0" w:line="240" w:lineRule="auto"/>
        <w:jc w:val="both"/>
        <w:rPr>
          <w:rFonts w:ascii="Calibri" w:eastAsia="Calibri" w:hAnsi="Calibri" w:cs="Times New Roman"/>
          <w:sz w:val="24"/>
          <w:szCs w:val="24"/>
        </w:rPr>
      </w:pPr>
    </w:p>
    <w:p w14:paraId="4EABA8D4" w14:textId="77777777" w:rsidR="00DC1019" w:rsidRPr="00A61D0E" w:rsidRDefault="00DC1019" w:rsidP="00DC1019">
      <w:pPr>
        <w:spacing w:after="0" w:line="240" w:lineRule="auto"/>
        <w:jc w:val="both"/>
        <w:rPr>
          <w:rFonts w:ascii="Calibri" w:eastAsia="Calibri" w:hAnsi="Calibri" w:cs="Times New Roman"/>
          <w:sz w:val="24"/>
          <w:szCs w:val="24"/>
        </w:rPr>
      </w:pPr>
      <w:r w:rsidRPr="00A61D0E">
        <w:rPr>
          <w:rFonts w:ascii="Calibri" w:eastAsia="Calibri" w:hAnsi="Calibri" w:cs="Times New Roman"/>
          <w:sz w:val="24"/>
          <w:szCs w:val="24"/>
        </w:rPr>
        <w:t>Il vise notamment à p</w:t>
      </w:r>
      <w:r>
        <w:rPr>
          <w:rFonts w:ascii="Calibri" w:eastAsia="Calibri" w:hAnsi="Calibri" w:cs="Times New Roman"/>
          <w:sz w:val="24"/>
          <w:szCs w:val="24"/>
        </w:rPr>
        <w:t>ermettre le développement d’une aquaculture durable</w:t>
      </w:r>
      <w:r w:rsidRPr="00A61D0E">
        <w:rPr>
          <w:rFonts w:ascii="Calibri" w:eastAsia="Calibri" w:hAnsi="Calibri" w:cs="Times New Roman"/>
          <w:sz w:val="24"/>
          <w:szCs w:val="24"/>
        </w:rPr>
        <w:t xml:space="preserve">, </w:t>
      </w:r>
      <w:r w:rsidRPr="008D404B">
        <w:rPr>
          <w:rFonts w:ascii="Calibri" w:eastAsia="Calibri" w:hAnsi="Calibri" w:cs="Times New Roman"/>
          <w:sz w:val="24"/>
          <w:szCs w:val="24"/>
        </w:rPr>
        <w:t>à travers</w:t>
      </w:r>
      <w:r w:rsidRPr="00A61D0E">
        <w:rPr>
          <w:rFonts w:ascii="Calibri" w:eastAsia="Calibri" w:hAnsi="Calibri" w:cs="Times New Roman"/>
          <w:sz w:val="24"/>
          <w:szCs w:val="24"/>
        </w:rPr>
        <w:t xml:space="preserve"> différents types d’actions</w:t>
      </w:r>
      <w:r w:rsidRPr="008D404B">
        <w:rPr>
          <w:rFonts w:ascii="Calibri" w:eastAsia="Calibri" w:hAnsi="Calibri" w:cs="Times New Roman"/>
          <w:sz w:val="24"/>
          <w:szCs w:val="24"/>
        </w:rPr>
        <w:t xml:space="preserve"> </w:t>
      </w:r>
      <w:r>
        <w:rPr>
          <w:rFonts w:ascii="Calibri" w:eastAsia="Calibri" w:hAnsi="Calibri" w:cs="Times New Roman"/>
          <w:sz w:val="24"/>
          <w:szCs w:val="24"/>
        </w:rPr>
        <w:t xml:space="preserve">(TA) </w:t>
      </w:r>
      <w:r w:rsidRPr="008D404B">
        <w:rPr>
          <w:rFonts w:ascii="Calibri" w:eastAsia="Calibri" w:hAnsi="Calibri" w:cs="Times New Roman"/>
          <w:sz w:val="24"/>
          <w:szCs w:val="24"/>
        </w:rPr>
        <w:t>:</w:t>
      </w:r>
    </w:p>
    <w:p w14:paraId="2A78BD69" w14:textId="77777777" w:rsidR="00DC1019" w:rsidRPr="008D404B" w:rsidRDefault="00DC1019" w:rsidP="00DC1019">
      <w:pPr>
        <w:spacing w:after="0" w:line="240" w:lineRule="auto"/>
        <w:jc w:val="both"/>
        <w:rPr>
          <w:rFonts w:ascii="Calibri" w:eastAsia="Calibri" w:hAnsi="Calibri" w:cs="Times New Roman"/>
          <w:sz w:val="24"/>
          <w:szCs w:val="24"/>
        </w:rPr>
      </w:pPr>
    </w:p>
    <w:p w14:paraId="75072A4D" w14:textId="77777777" w:rsidR="00DC1019" w:rsidRPr="00A61D0E" w:rsidRDefault="00DC1019" w:rsidP="00DC1019">
      <w:pPr>
        <w:pStyle w:val="Paragraphedeliste"/>
        <w:numPr>
          <w:ilvl w:val="0"/>
          <w:numId w:val="1"/>
        </w:numPr>
        <w:spacing w:after="0" w:line="240" w:lineRule="auto"/>
        <w:ind w:left="0" w:firstLine="0"/>
        <w:jc w:val="both"/>
        <w:rPr>
          <w:rFonts w:ascii="Calibri" w:eastAsia="Calibri" w:hAnsi="Calibri" w:cs="Times New Roman"/>
          <w:sz w:val="24"/>
          <w:szCs w:val="24"/>
        </w:rPr>
      </w:pPr>
      <w:r>
        <w:rPr>
          <w:rFonts w:ascii="Calibri" w:eastAsia="Calibri" w:hAnsi="Calibri" w:cs="Times New Roman"/>
          <w:sz w:val="24"/>
          <w:szCs w:val="24"/>
        </w:rPr>
        <w:t>TA.2.1.1 Modernisation, développement et adaptation des activités aquacoles ;</w:t>
      </w:r>
    </w:p>
    <w:p w14:paraId="2EEEBEEA" w14:textId="77777777" w:rsidR="00DC1019" w:rsidRPr="00A61D0E" w:rsidRDefault="00DC1019" w:rsidP="00DC1019">
      <w:pPr>
        <w:pStyle w:val="Paragraphedeliste"/>
        <w:spacing w:after="0" w:line="240" w:lineRule="auto"/>
        <w:ind w:left="0"/>
        <w:jc w:val="both"/>
        <w:rPr>
          <w:rFonts w:ascii="Calibri" w:eastAsia="Calibri" w:hAnsi="Calibri" w:cs="Times New Roman"/>
          <w:sz w:val="24"/>
          <w:szCs w:val="24"/>
        </w:rPr>
      </w:pPr>
    </w:p>
    <w:p w14:paraId="181EE310" w14:textId="77777777" w:rsidR="00DC1019" w:rsidRPr="00A61D0E" w:rsidRDefault="00DC1019" w:rsidP="00DC1019">
      <w:pPr>
        <w:pStyle w:val="Paragraphedeliste"/>
        <w:numPr>
          <w:ilvl w:val="0"/>
          <w:numId w:val="1"/>
        </w:numPr>
        <w:spacing w:after="0" w:line="240" w:lineRule="auto"/>
        <w:ind w:left="0" w:firstLine="0"/>
        <w:jc w:val="both"/>
        <w:rPr>
          <w:rFonts w:ascii="Calibri" w:eastAsia="Calibri" w:hAnsi="Calibri" w:cs="Times New Roman"/>
          <w:sz w:val="24"/>
          <w:szCs w:val="24"/>
        </w:rPr>
      </w:pPr>
      <w:r>
        <w:rPr>
          <w:rFonts w:ascii="Calibri" w:eastAsia="Calibri" w:hAnsi="Calibri" w:cs="Times New Roman"/>
          <w:sz w:val="24"/>
          <w:szCs w:val="24"/>
        </w:rPr>
        <w:t>TA.2.1.2 Installation aquacole ;</w:t>
      </w:r>
    </w:p>
    <w:p w14:paraId="73F99E4C" w14:textId="77777777" w:rsidR="00DC1019" w:rsidRPr="00A61D0E" w:rsidRDefault="00DC1019" w:rsidP="00DC1019">
      <w:pPr>
        <w:pStyle w:val="Paragraphedeliste"/>
        <w:spacing w:after="0" w:line="240" w:lineRule="auto"/>
        <w:ind w:left="0"/>
        <w:jc w:val="both"/>
        <w:rPr>
          <w:rFonts w:ascii="Calibri" w:eastAsia="Calibri" w:hAnsi="Calibri" w:cs="Times New Roman"/>
          <w:sz w:val="24"/>
          <w:szCs w:val="24"/>
        </w:rPr>
      </w:pPr>
    </w:p>
    <w:p w14:paraId="4A3AC05F" w14:textId="77777777" w:rsidR="00DC1019" w:rsidRPr="00EA2A64" w:rsidRDefault="00DC1019" w:rsidP="00DC1019">
      <w:pPr>
        <w:pStyle w:val="Paragraphedeliste"/>
        <w:numPr>
          <w:ilvl w:val="0"/>
          <w:numId w:val="1"/>
        </w:numPr>
        <w:spacing w:after="0" w:line="240" w:lineRule="auto"/>
        <w:ind w:left="0" w:firstLine="0"/>
        <w:jc w:val="both"/>
        <w:rPr>
          <w:rFonts w:ascii="Calibri" w:eastAsia="Calibri" w:hAnsi="Calibri" w:cs="Times New Roman"/>
          <w:sz w:val="24"/>
          <w:szCs w:val="24"/>
        </w:rPr>
      </w:pPr>
      <w:r w:rsidRPr="00EA2A64">
        <w:rPr>
          <w:rFonts w:ascii="Calibri" w:eastAsia="Calibri" w:hAnsi="Calibri" w:cs="Times New Roman"/>
          <w:sz w:val="24"/>
          <w:szCs w:val="24"/>
        </w:rPr>
        <w:t>TA.2.1.3. R Recherche et innovation en aquaculture d’ampleur régionale</w:t>
      </w:r>
      <w:r>
        <w:rPr>
          <w:rFonts w:ascii="Calibri" w:eastAsia="Calibri" w:hAnsi="Calibri" w:cs="Times New Roman"/>
          <w:sz w:val="24"/>
          <w:szCs w:val="24"/>
        </w:rPr>
        <w:t> ;</w:t>
      </w:r>
    </w:p>
    <w:p w14:paraId="4AF2D29B" w14:textId="77777777" w:rsidR="00DC1019" w:rsidRPr="00EA2A64" w:rsidRDefault="00DC1019" w:rsidP="00DC1019">
      <w:pPr>
        <w:pStyle w:val="Paragraphedeliste"/>
        <w:spacing w:after="0" w:line="240" w:lineRule="auto"/>
        <w:ind w:left="0"/>
        <w:jc w:val="both"/>
        <w:rPr>
          <w:rFonts w:ascii="Calibri" w:eastAsia="Calibri" w:hAnsi="Calibri" w:cs="Times New Roman"/>
          <w:sz w:val="24"/>
          <w:szCs w:val="24"/>
        </w:rPr>
      </w:pPr>
    </w:p>
    <w:p w14:paraId="608652D5" w14:textId="77777777" w:rsidR="00DC1019" w:rsidRPr="00EA2A64" w:rsidRDefault="00DC1019" w:rsidP="00DC1019">
      <w:pPr>
        <w:pStyle w:val="Paragraphedeliste"/>
        <w:numPr>
          <w:ilvl w:val="0"/>
          <w:numId w:val="1"/>
        </w:numPr>
        <w:spacing w:after="0" w:line="240" w:lineRule="auto"/>
        <w:ind w:left="0" w:firstLine="0"/>
        <w:jc w:val="both"/>
        <w:rPr>
          <w:rFonts w:ascii="Calibri" w:eastAsia="Calibri" w:hAnsi="Calibri" w:cs="Times New Roman"/>
          <w:sz w:val="24"/>
          <w:szCs w:val="24"/>
        </w:rPr>
      </w:pPr>
      <w:r w:rsidRPr="00EA2A64">
        <w:rPr>
          <w:rFonts w:ascii="Calibri" w:eastAsia="Calibri" w:hAnsi="Calibri" w:cs="Times New Roman"/>
          <w:sz w:val="24"/>
          <w:szCs w:val="24"/>
        </w:rPr>
        <w:t>TA.2.1.6 Actions collectives, communication, médiation, animation des filières</w:t>
      </w:r>
      <w:r>
        <w:rPr>
          <w:rFonts w:ascii="Calibri" w:eastAsia="Calibri" w:hAnsi="Calibri" w:cs="Times New Roman"/>
          <w:sz w:val="24"/>
          <w:szCs w:val="24"/>
        </w:rPr>
        <w:t>.</w:t>
      </w:r>
    </w:p>
    <w:p w14:paraId="1C249D02" w14:textId="77777777" w:rsidR="00DC1019" w:rsidRDefault="00DC1019" w:rsidP="00DC1019">
      <w:pPr>
        <w:spacing w:after="0" w:line="240" w:lineRule="auto"/>
        <w:jc w:val="both"/>
        <w:rPr>
          <w:sz w:val="24"/>
          <w:szCs w:val="24"/>
        </w:rPr>
      </w:pPr>
    </w:p>
    <w:p w14:paraId="43A81138" w14:textId="77777777" w:rsidR="00DC1019" w:rsidRDefault="00DC1019" w:rsidP="00DC1019">
      <w:pPr>
        <w:spacing w:after="120" w:line="240" w:lineRule="auto"/>
        <w:jc w:val="both"/>
        <w:rPr>
          <w:sz w:val="24"/>
          <w:szCs w:val="24"/>
        </w:rPr>
      </w:pPr>
      <w:r w:rsidRPr="00A61D0E">
        <w:rPr>
          <w:sz w:val="24"/>
          <w:szCs w:val="24"/>
        </w:rPr>
        <w:t xml:space="preserve">Comme pour la période précédente, la Direction </w:t>
      </w:r>
      <w:r>
        <w:rPr>
          <w:sz w:val="24"/>
          <w:szCs w:val="24"/>
        </w:rPr>
        <w:t xml:space="preserve">Générale des Affaires Maritimes, </w:t>
      </w:r>
      <w:r w:rsidRPr="00A61D0E">
        <w:rPr>
          <w:sz w:val="24"/>
          <w:szCs w:val="24"/>
        </w:rPr>
        <w:t>de</w:t>
      </w:r>
      <w:r>
        <w:rPr>
          <w:sz w:val="24"/>
          <w:szCs w:val="24"/>
        </w:rPr>
        <w:t xml:space="preserve"> la</w:t>
      </w:r>
      <w:r w:rsidRPr="00A61D0E">
        <w:rPr>
          <w:sz w:val="24"/>
          <w:szCs w:val="24"/>
        </w:rPr>
        <w:t xml:space="preserve"> Pêche</w:t>
      </w:r>
      <w:r>
        <w:rPr>
          <w:sz w:val="24"/>
          <w:szCs w:val="24"/>
        </w:rPr>
        <w:t xml:space="preserve"> et de l’Aquaculture</w:t>
      </w:r>
      <w:r w:rsidRPr="00A61D0E">
        <w:rPr>
          <w:sz w:val="24"/>
          <w:szCs w:val="24"/>
        </w:rPr>
        <w:t xml:space="preserve"> (D</w:t>
      </w:r>
      <w:r>
        <w:rPr>
          <w:sz w:val="24"/>
          <w:szCs w:val="24"/>
        </w:rPr>
        <w:t>GA</w:t>
      </w:r>
      <w:r w:rsidRPr="00A61D0E">
        <w:rPr>
          <w:sz w:val="24"/>
          <w:szCs w:val="24"/>
        </w:rPr>
        <w:t>M</w:t>
      </w:r>
      <w:r>
        <w:rPr>
          <w:sz w:val="24"/>
          <w:szCs w:val="24"/>
        </w:rPr>
        <w:t>P</w:t>
      </w:r>
      <w:r w:rsidRPr="00A61D0E">
        <w:rPr>
          <w:sz w:val="24"/>
          <w:szCs w:val="24"/>
        </w:rPr>
        <w:t xml:space="preserve">A) est l’autorité de gestion du programme FEAMPA, les Régions pouvant se positionner sur la mise en œuvre de tout ou partie de certains objectifs stratégiques (OS) en tant qu’organismes intermédiaires. C’est le choix qu’a fait la Région Provence-Alpes-Côte d’Azur sur l’OS </w:t>
      </w:r>
      <w:r>
        <w:rPr>
          <w:sz w:val="24"/>
          <w:szCs w:val="24"/>
        </w:rPr>
        <w:t>2.1.</w:t>
      </w:r>
    </w:p>
    <w:p w14:paraId="21A973BA" w14:textId="77777777" w:rsidR="00DC1019" w:rsidRPr="00A61D0E" w:rsidRDefault="00DC1019" w:rsidP="00DC1019">
      <w:pPr>
        <w:spacing w:after="120" w:line="240" w:lineRule="auto"/>
        <w:jc w:val="both"/>
        <w:rPr>
          <w:sz w:val="24"/>
          <w:szCs w:val="24"/>
        </w:rPr>
      </w:pPr>
      <w:r w:rsidRPr="00512B2E">
        <w:rPr>
          <w:sz w:val="24"/>
          <w:szCs w:val="24"/>
        </w:rPr>
        <w:t xml:space="preserve">La stratégie régionale s’articule avec le Schéma Régional d'Aménagement, de Développement Durable et d'Egalité des Territoires (SRADDET) mais aussi avec le Schéma Régional de Développement Economique, d'Innovation et d'Internationalisation (SRDEII) et le Plan </w:t>
      </w:r>
      <w:r>
        <w:rPr>
          <w:sz w:val="24"/>
          <w:szCs w:val="24"/>
        </w:rPr>
        <w:t>c</w:t>
      </w:r>
      <w:r w:rsidRPr="00512B2E">
        <w:rPr>
          <w:sz w:val="24"/>
          <w:szCs w:val="24"/>
        </w:rPr>
        <w:t>limat « Gardons une COP d’</w:t>
      </w:r>
      <w:r>
        <w:rPr>
          <w:sz w:val="24"/>
          <w:szCs w:val="24"/>
        </w:rPr>
        <w:t>a</w:t>
      </w:r>
      <w:r w:rsidRPr="00512B2E">
        <w:rPr>
          <w:sz w:val="24"/>
          <w:szCs w:val="24"/>
        </w:rPr>
        <w:t>vance » adoptés par la Région et une attention particulière sera apportée (autant que faire se peut suivant les types d’actions) à la promotion de l’égalité professionnelle femme/homme</w:t>
      </w:r>
      <w:r>
        <w:rPr>
          <w:sz w:val="24"/>
          <w:szCs w:val="24"/>
        </w:rPr>
        <w:t>.</w:t>
      </w:r>
    </w:p>
    <w:p w14:paraId="7CC96D00" w14:textId="77777777" w:rsidR="00DC1019" w:rsidRDefault="00DC1019" w:rsidP="00DC1019">
      <w:pPr>
        <w:spacing w:after="120" w:line="240" w:lineRule="auto"/>
        <w:jc w:val="both"/>
      </w:pPr>
    </w:p>
    <w:p w14:paraId="56678F50" w14:textId="77777777" w:rsidR="00DC1019" w:rsidRPr="004E749E" w:rsidRDefault="00DC1019" w:rsidP="00DC1019">
      <w:pPr>
        <w:spacing w:after="120" w:line="240" w:lineRule="auto"/>
        <w:ind w:firstLine="708"/>
        <w:jc w:val="both"/>
        <w:rPr>
          <w:rFonts w:cstheme="minorHAnsi"/>
          <w:b/>
          <w:sz w:val="32"/>
          <w:szCs w:val="32"/>
        </w:rPr>
      </w:pPr>
      <w:bookmarkStart w:id="2" w:name="_Hlk123057814"/>
      <w:r>
        <w:rPr>
          <w:rFonts w:cstheme="minorHAnsi"/>
          <w:b/>
          <w:sz w:val="32"/>
          <w:szCs w:val="32"/>
        </w:rPr>
        <w:t>2.</w:t>
      </w:r>
      <w:r w:rsidRPr="004E749E">
        <w:rPr>
          <w:rFonts w:cstheme="minorHAnsi"/>
          <w:b/>
          <w:sz w:val="32"/>
          <w:szCs w:val="32"/>
        </w:rPr>
        <w:t>Objectif du présent Appel</w:t>
      </w:r>
    </w:p>
    <w:bookmarkEnd w:id="2"/>
    <w:p w14:paraId="5DF1C2B5" w14:textId="77777777" w:rsidR="00DC1019" w:rsidRDefault="00DC1019" w:rsidP="00DC1019">
      <w:pPr>
        <w:spacing w:after="0" w:line="240" w:lineRule="auto"/>
        <w:jc w:val="both"/>
        <w:rPr>
          <w:bCs/>
          <w:sz w:val="24"/>
          <w:szCs w:val="24"/>
        </w:rPr>
      </w:pPr>
      <w:r w:rsidRPr="00EA2A64">
        <w:rPr>
          <w:bCs/>
          <w:sz w:val="24"/>
          <w:szCs w:val="24"/>
        </w:rPr>
        <w:t xml:space="preserve">A travers le FEAMPA, la Région </w:t>
      </w:r>
      <w:r>
        <w:rPr>
          <w:bCs/>
          <w:sz w:val="24"/>
          <w:szCs w:val="24"/>
        </w:rPr>
        <w:t xml:space="preserve">Provence-Alpes Côte d’Azur </w:t>
      </w:r>
      <w:r w:rsidRPr="00EA2A64">
        <w:rPr>
          <w:bCs/>
          <w:sz w:val="24"/>
          <w:szCs w:val="24"/>
        </w:rPr>
        <w:t>entend soutenir le développement d’une pêche et d’une aquaculture durable</w:t>
      </w:r>
      <w:r>
        <w:rPr>
          <w:bCs/>
          <w:sz w:val="24"/>
          <w:szCs w:val="24"/>
        </w:rPr>
        <w:t>s</w:t>
      </w:r>
      <w:r w:rsidRPr="00EA2A64">
        <w:rPr>
          <w:bCs/>
          <w:sz w:val="24"/>
          <w:szCs w:val="24"/>
        </w:rPr>
        <w:t>, ainsi que de manière plus générale la résilience de son territoire littoral face aux défis du changement climatique, en s’appuyant sur le bon état des écosystèmes et des habitats marins.</w:t>
      </w:r>
    </w:p>
    <w:p w14:paraId="1EC78102" w14:textId="77777777" w:rsidR="00DC1019" w:rsidRPr="00512B2E" w:rsidRDefault="00DC1019" w:rsidP="00DC1019">
      <w:pPr>
        <w:spacing w:after="0" w:line="240" w:lineRule="auto"/>
        <w:jc w:val="both"/>
        <w:rPr>
          <w:bCs/>
          <w:sz w:val="24"/>
          <w:szCs w:val="24"/>
        </w:rPr>
      </w:pPr>
    </w:p>
    <w:p w14:paraId="66ACE8BD" w14:textId="77777777" w:rsidR="00DC1019" w:rsidRPr="00512B2E" w:rsidRDefault="00DC1019" w:rsidP="00DC1019">
      <w:pPr>
        <w:spacing w:after="0" w:line="240" w:lineRule="auto"/>
        <w:jc w:val="both"/>
        <w:rPr>
          <w:bCs/>
          <w:sz w:val="24"/>
          <w:szCs w:val="24"/>
        </w:rPr>
      </w:pPr>
      <w:r w:rsidRPr="00512B2E">
        <w:rPr>
          <w:bCs/>
          <w:sz w:val="24"/>
          <w:szCs w:val="24"/>
        </w:rPr>
        <w:t>En termes de stratégie régionale, il s’agira donc :</w:t>
      </w:r>
    </w:p>
    <w:p w14:paraId="126991A6" w14:textId="18B55F7F" w:rsidR="00DC1019" w:rsidRPr="00512B2E" w:rsidRDefault="00DC1019" w:rsidP="00DC1019">
      <w:pPr>
        <w:spacing w:after="0" w:line="240" w:lineRule="auto"/>
        <w:jc w:val="both"/>
        <w:rPr>
          <w:bCs/>
          <w:sz w:val="24"/>
          <w:szCs w:val="24"/>
        </w:rPr>
      </w:pPr>
      <w:r w:rsidRPr="00512B2E">
        <w:rPr>
          <w:bCs/>
          <w:sz w:val="24"/>
          <w:szCs w:val="24"/>
        </w:rPr>
        <w:t>-</w:t>
      </w:r>
      <w:r w:rsidRPr="00512B2E">
        <w:rPr>
          <w:bCs/>
          <w:sz w:val="24"/>
          <w:szCs w:val="24"/>
        </w:rPr>
        <w:tab/>
        <w:t>D’améliorer les conditions de travail des professionnels en soutenant la modernisation des équipements de production des entreprises du secteur aquacole</w:t>
      </w:r>
      <w:r w:rsidR="00FE1970">
        <w:rPr>
          <w:bCs/>
          <w:sz w:val="24"/>
          <w:szCs w:val="24"/>
        </w:rPr>
        <w:t> ;</w:t>
      </w:r>
    </w:p>
    <w:p w14:paraId="770551DC" w14:textId="6B85CDC6" w:rsidR="00DC1019" w:rsidRPr="00512B2E" w:rsidRDefault="00DC1019" w:rsidP="00DC1019">
      <w:pPr>
        <w:spacing w:after="0" w:line="240" w:lineRule="auto"/>
        <w:jc w:val="both"/>
        <w:rPr>
          <w:bCs/>
          <w:sz w:val="24"/>
          <w:szCs w:val="24"/>
        </w:rPr>
      </w:pPr>
      <w:r w:rsidRPr="00512B2E">
        <w:rPr>
          <w:bCs/>
          <w:sz w:val="24"/>
          <w:szCs w:val="24"/>
        </w:rPr>
        <w:t>-</w:t>
      </w:r>
      <w:r w:rsidRPr="00512B2E">
        <w:rPr>
          <w:bCs/>
          <w:sz w:val="24"/>
          <w:szCs w:val="24"/>
        </w:rPr>
        <w:tab/>
        <w:t>De contribuer au développement d’une aquaculture durable et respectueuse de la préservation des milieux</w:t>
      </w:r>
      <w:r w:rsidR="00FE1970">
        <w:rPr>
          <w:bCs/>
          <w:sz w:val="24"/>
          <w:szCs w:val="24"/>
        </w:rPr>
        <w:t> ;</w:t>
      </w:r>
    </w:p>
    <w:p w14:paraId="22226CD8" w14:textId="77777777" w:rsidR="00DC1019" w:rsidRPr="00512B2E" w:rsidRDefault="00DC1019" w:rsidP="00DC1019">
      <w:pPr>
        <w:spacing w:after="0" w:line="240" w:lineRule="auto"/>
        <w:jc w:val="both"/>
        <w:rPr>
          <w:bCs/>
          <w:sz w:val="24"/>
          <w:szCs w:val="24"/>
        </w:rPr>
      </w:pPr>
      <w:r w:rsidRPr="00512B2E">
        <w:rPr>
          <w:bCs/>
          <w:sz w:val="24"/>
          <w:szCs w:val="24"/>
        </w:rPr>
        <w:t>-</w:t>
      </w:r>
      <w:r w:rsidRPr="00512B2E">
        <w:rPr>
          <w:bCs/>
          <w:sz w:val="24"/>
          <w:szCs w:val="24"/>
        </w:rPr>
        <w:tab/>
        <w:t>D’améliorer la qualité des productions</w:t>
      </w:r>
      <w:r>
        <w:rPr>
          <w:bCs/>
          <w:sz w:val="24"/>
          <w:szCs w:val="24"/>
        </w:rPr>
        <w:t> ;</w:t>
      </w:r>
    </w:p>
    <w:p w14:paraId="1DB66121" w14:textId="77777777" w:rsidR="00DC1019" w:rsidRPr="00512B2E" w:rsidRDefault="00DC1019" w:rsidP="00DC1019">
      <w:pPr>
        <w:spacing w:after="0" w:line="240" w:lineRule="auto"/>
        <w:jc w:val="both"/>
        <w:rPr>
          <w:bCs/>
          <w:sz w:val="24"/>
          <w:szCs w:val="24"/>
        </w:rPr>
      </w:pPr>
      <w:r w:rsidRPr="00512B2E">
        <w:rPr>
          <w:bCs/>
          <w:sz w:val="24"/>
          <w:szCs w:val="24"/>
        </w:rPr>
        <w:t>-</w:t>
      </w:r>
      <w:r w:rsidRPr="00512B2E">
        <w:rPr>
          <w:bCs/>
          <w:sz w:val="24"/>
          <w:szCs w:val="24"/>
        </w:rPr>
        <w:tab/>
        <w:t>D’accompagner le développement de nouvelles activités aquacoles</w:t>
      </w:r>
      <w:r>
        <w:rPr>
          <w:bCs/>
          <w:sz w:val="24"/>
          <w:szCs w:val="24"/>
        </w:rPr>
        <w:t> ;</w:t>
      </w:r>
    </w:p>
    <w:p w14:paraId="78B8ED7A" w14:textId="77777777" w:rsidR="00DC1019" w:rsidRPr="00512B2E" w:rsidRDefault="00DC1019" w:rsidP="00DC1019">
      <w:pPr>
        <w:spacing w:after="0" w:line="240" w:lineRule="auto"/>
        <w:jc w:val="both"/>
        <w:rPr>
          <w:bCs/>
          <w:sz w:val="24"/>
          <w:szCs w:val="24"/>
        </w:rPr>
      </w:pPr>
      <w:r w:rsidRPr="00512B2E">
        <w:rPr>
          <w:bCs/>
          <w:sz w:val="24"/>
          <w:szCs w:val="24"/>
        </w:rPr>
        <w:t>-</w:t>
      </w:r>
      <w:r w:rsidRPr="00512B2E">
        <w:rPr>
          <w:bCs/>
          <w:sz w:val="24"/>
          <w:szCs w:val="24"/>
        </w:rPr>
        <w:tab/>
        <w:t>De structurer et d’animer la filière pour favoriser la mutualisation des outils et regrouper les professionnels autour de projets collectifs</w:t>
      </w:r>
      <w:r>
        <w:rPr>
          <w:bCs/>
          <w:sz w:val="24"/>
          <w:szCs w:val="24"/>
        </w:rPr>
        <w:t> ;</w:t>
      </w:r>
    </w:p>
    <w:p w14:paraId="697B4DE4" w14:textId="77777777" w:rsidR="00DC1019" w:rsidRPr="00512B2E" w:rsidRDefault="00DC1019" w:rsidP="00DC1019">
      <w:pPr>
        <w:spacing w:after="0" w:line="240" w:lineRule="auto"/>
        <w:jc w:val="both"/>
        <w:rPr>
          <w:bCs/>
          <w:sz w:val="24"/>
          <w:szCs w:val="24"/>
        </w:rPr>
      </w:pPr>
      <w:r w:rsidRPr="00512B2E">
        <w:rPr>
          <w:bCs/>
          <w:sz w:val="24"/>
          <w:szCs w:val="24"/>
        </w:rPr>
        <w:t>-</w:t>
      </w:r>
      <w:r w:rsidRPr="00512B2E">
        <w:rPr>
          <w:bCs/>
          <w:sz w:val="24"/>
          <w:szCs w:val="24"/>
        </w:rPr>
        <w:tab/>
        <w:t>D’encourager la transmission des entreprises et l’installation des jeunes professionnels</w:t>
      </w:r>
      <w:r>
        <w:rPr>
          <w:bCs/>
          <w:sz w:val="24"/>
          <w:szCs w:val="24"/>
        </w:rPr>
        <w:t> ;</w:t>
      </w:r>
    </w:p>
    <w:p w14:paraId="3A68054F" w14:textId="77777777" w:rsidR="00DC1019" w:rsidRPr="00512B2E" w:rsidRDefault="00DC1019" w:rsidP="00DC1019">
      <w:pPr>
        <w:spacing w:after="0" w:line="240" w:lineRule="auto"/>
        <w:jc w:val="both"/>
        <w:rPr>
          <w:bCs/>
          <w:sz w:val="24"/>
          <w:szCs w:val="24"/>
        </w:rPr>
      </w:pPr>
      <w:r w:rsidRPr="00512B2E">
        <w:rPr>
          <w:bCs/>
          <w:sz w:val="24"/>
          <w:szCs w:val="24"/>
        </w:rPr>
        <w:t>-</w:t>
      </w:r>
      <w:r w:rsidRPr="00512B2E">
        <w:rPr>
          <w:bCs/>
          <w:sz w:val="24"/>
          <w:szCs w:val="24"/>
        </w:rPr>
        <w:tab/>
        <w:t>D’améliorer l’image des productions aquacoles en mettant en avant la qualité des produits, les savoirs faire locaux et le respect de l’environnement au moyen d’actions de communication initiées par les professionnels</w:t>
      </w:r>
      <w:r>
        <w:rPr>
          <w:bCs/>
          <w:sz w:val="24"/>
          <w:szCs w:val="24"/>
        </w:rPr>
        <w:t> ;</w:t>
      </w:r>
    </w:p>
    <w:p w14:paraId="43A08D9A" w14:textId="77777777" w:rsidR="00DC1019" w:rsidRPr="00512B2E" w:rsidRDefault="00DC1019" w:rsidP="00DC1019">
      <w:pPr>
        <w:spacing w:after="0" w:line="240" w:lineRule="auto"/>
        <w:jc w:val="both"/>
        <w:rPr>
          <w:bCs/>
          <w:sz w:val="24"/>
          <w:szCs w:val="24"/>
        </w:rPr>
      </w:pPr>
      <w:r w:rsidRPr="00512B2E">
        <w:rPr>
          <w:bCs/>
          <w:sz w:val="24"/>
          <w:szCs w:val="24"/>
        </w:rPr>
        <w:t>-</w:t>
      </w:r>
      <w:r w:rsidRPr="00512B2E">
        <w:rPr>
          <w:bCs/>
          <w:sz w:val="24"/>
          <w:szCs w:val="24"/>
        </w:rPr>
        <w:tab/>
        <w:t>De permettre un développement raisonné de la production régionale de spiruline avec un soutien des entreprises vertueuses, pour permettre de faire face à une concurrence étrangère et notamment asiatique exacerbée.</w:t>
      </w:r>
    </w:p>
    <w:p w14:paraId="016527FD" w14:textId="77777777" w:rsidR="00DC1019" w:rsidRDefault="00DC1019" w:rsidP="00DC1019">
      <w:pPr>
        <w:spacing w:after="0" w:line="240" w:lineRule="auto"/>
        <w:jc w:val="both"/>
        <w:rPr>
          <w:bCs/>
          <w:sz w:val="24"/>
          <w:szCs w:val="24"/>
        </w:rPr>
      </w:pPr>
      <w:r w:rsidRPr="00512B2E">
        <w:rPr>
          <w:bCs/>
          <w:sz w:val="24"/>
          <w:szCs w:val="24"/>
        </w:rPr>
        <w:t>Concernant l’innovation dans le domaine de l’aquaculture, il est à noter que les process de production nouveaux et performants, visant notamment à réduire les impacts sur l’environnement et à améliorer les conditions de production et la qualité des produits, pourront faire l’objet de financements complémentaires.</w:t>
      </w:r>
    </w:p>
    <w:p w14:paraId="20BBBCA0" w14:textId="77777777" w:rsidR="00DC1019" w:rsidRPr="00EA2A64" w:rsidRDefault="00DC1019" w:rsidP="00DC1019">
      <w:pPr>
        <w:spacing w:after="0" w:line="240" w:lineRule="auto"/>
        <w:jc w:val="both"/>
        <w:rPr>
          <w:bCs/>
          <w:sz w:val="24"/>
          <w:szCs w:val="24"/>
        </w:rPr>
      </w:pPr>
    </w:p>
    <w:p w14:paraId="5D4003F1" w14:textId="77777777" w:rsidR="00DC1019" w:rsidRPr="004E749E" w:rsidRDefault="00DC1019" w:rsidP="00DC1019">
      <w:pPr>
        <w:spacing w:after="120" w:line="240" w:lineRule="auto"/>
        <w:ind w:firstLine="708"/>
        <w:jc w:val="both"/>
        <w:rPr>
          <w:rFonts w:cstheme="minorHAnsi"/>
          <w:b/>
          <w:sz w:val="32"/>
          <w:szCs w:val="32"/>
        </w:rPr>
      </w:pPr>
      <w:r w:rsidRPr="004E749E">
        <w:rPr>
          <w:rFonts w:cstheme="minorHAnsi"/>
          <w:b/>
          <w:sz w:val="32"/>
          <w:szCs w:val="32"/>
        </w:rPr>
        <w:t>3. Conditions d’éligibilité</w:t>
      </w:r>
      <w:r w:rsidRPr="004E749E">
        <w:rPr>
          <w:rFonts w:cstheme="minorHAnsi"/>
          <w:b/>
          <w:sz w:val="32"/>
          <w:szCs w:val="32"/>
        </w:rPr>
        <w:tab/>
      </w:r>
    </w:p>
    <w:p w14:paraId="7BE41445" w14:textId="77777777" w:rsidR="00DC1019" w:rsidRPr="00FA0927" w:rsidRDefault="00DC1019" w:rsidP="00DC1019">
      <w:pPr>
        <w:spacing w:after="120" w:line="240" w:lineRule="auto"/>
        <w:ind w:firstLine="708"/>
        <w:jc w:val="both"/>
        <w:rPr>
          <w:b/>
          <w:sz w:val="24"/>
          <w:szCs w:val="24"/>
        </w:rPr>
      </w:pPr>
      <w:r w:rsidRPr="00FA0927">
        <w:rPr>
          <w:b/>
          <w:sz w:val="24"/>
          <w:szCs w:val="24"/>
        </w:rPr>
        <w:t>A/</w:t>
      </w:r>
      <w:r>
        <w:rPr>
          <w:b/>
          <w:sz w:val="24"/>
          <w:szCs w:val="24"/>
        </w:rPr>
        <w:t xml:space="preserve"> Bénéficiaires</w:t>
      </w:r>
    </w:p>
    <w:p w14:paraId="77EA89CF" w14:textId="77777777" w:rsidR="00DC1019" w:rsidRPr="00F272D3" w:rsidRDefault="00DC1019" w:rsidP="00DC1019">
      <w:pPr>
        <w:spacing w:after="0" w:line="240" w:lineRule="auto"/>
        <w:jc w:val="both"/>
        <w:rPr>
          <w:bCs/>
          <w:sz w:val="24"/>
          <w:szCs w:val="24"/>
        </w:rPr>
      </w:pPr>
      <w:r w:rsidRPr="00F272D3">
        <w:rPr>
          <w:bCs/>
          <w:sz w:val="24"/>
          <w:szCs w:val="24"/>
          <w:u w:val="single"/>
        </w:rPr>
        <w:t>Projets individuels</w:t>
      </w:r>
      <w:r w:rsidRPr="00F272D3">
        <w:rPr>
          <w:bCs/>
          <w:sz w:val="24"/>
          <w:szCs w:val="24"/>
        </w:rPr>
        <w:t xml:space="preserve"> :</w:t>
      </w:r>
    </w:p>
    <w:p w14:paraId="7BB5B605" w14:textId="77777777" w:rsidR="00DC1019" w:rsidRPr="00020232" w:rsidRDefault="00DC1019" w:rsidP="00DC1019">
      <w:pPr>
        <w:spacing w:after="0" w:line="240" w:lineRule="auto"/>
        <w:jc w:val="both"/>
        <w:rPr>
          <w:bCs/>
          <w:sz w:val="24"/>
          <w:szCs w:val="24"/>
        </w:rPr>
      </w:pPr>
      <w:r>
        <w:rPr>
          <w:bCs/>
          <w:sz w:val="24"/>
          <w:szCs w:val="24"/>
        </w:rPr>
        <w:t>-</w:t>
      </w:r>
      <w:r w:rsidRPr="00020232">
        <w:rPr>
          <w:bCs/>
          <w:sz w:val="24"/>
          <w:szCs w:val="24"/>
        </w:rPr>
        <w:t>Les entreprises et sociétés aquacoles répondant à la définition des PME au sens de l’UE, et qui relèvent d’une production de la classification française des produits de code NAF 03.2.</w:t>
      </w:r>
    </w:p>
    <w:p w14:paraId="0514C658" w14:textId="77777777" w:rsidR="00DC1019" w:rsidRPr="00F272D3" w:rsidRDefault="00DC1019" w:rsidP="00DC1019">
      <w:pPr>
        <w:spacing w:after="0" w:line="240" w:lineRule="auto"/>
        <w:jc w:val="both"/>
        <w:rPr>
          <w:bCs/>
          <w:sz w:val="24"/>
          <w:szCs w:val="24"/>
        </w:rPr>
      </w:pPr>
    </w:p>
    <w:p w14:paraId="0909E06F" w14:textId="77777777" w:rsidR="00DC1019" w:rsidRPr="00F272D3" w:rsidRDefault="00DC1019" w:rsidP="00DC1019">
      <w:pPr>
        <w:spacing w:after="0" w:line="240" w:lineRule="auto"/>
        <w:jc w:val="both"/>
        <w:rPr>
          <w:bCs/>
          <w:sz w:val="24"/>
          <w:szCs w:val="24"/>
        </w:rPr>
      </w:pPr>
      <w:r w:rsidRPr="00F272D3">
        <w:rPr>
          <w:bCs/>
          <w:sz w:val="24"/>
          <w:szCs w:val="24"/>
          <w:u w:val="single"/>
        </w:rPr>
        <w:t>Projets collectifs</w:t>
      </w:r>
      <w:r w:rsidRPr="00F272D3">
        <w:rPr>
          <w:bCs/>
          <w:sz w:val="24"/>
          <w:szCs w:val="24"/>
        </w:rPr>
        <w:t xml:space="preserve"> :</w:t>
      </w:r>
    </w:p>
    <w:p w14:paraId="5AF3BA38" w14:textId="77777777" w:rsidR="00DC1019" w:rsidRPr="00F272D3" w:rsidRDefault="00DC1019" w:rsidP="00DC1019">
      <w:pPr>
        <w:spacing w:after="0" w:line="240" w:lineRule="auto"/>
        <w:jc w:val="both"/>
        <w:rPr>
          <w:bCs/>
          <w:sz w:val="24"/>
          <w:szCs w:val="24"/>
        </w:rPr>
      </w:pPr>
      <w:r w:rsidRPr="00F272D3">
        <w:rPr>
          <w:bCs/>
          <w:sz w:val="24"/>
          <w:szCs w:val="24"/>
        </w:rPr>
        <w:t>-</w:t>
      </w:r>
      <w:r>
        <w:rPr>
          <w:bCs/>
          <w:sz w:val="24"/>
          <w:szCs w:val="24"/>
        </w:rPr>
        <w:t xml:space="preserve"> </w:t>
      </w:r>
      <w:r w:rsidRPr="00F272D3">
        <w:rPr>
          <w:bCs/>
          <w:sz w:val="24"/>
          <w:szCs w:val="24"/>
        </w:rPr>
        <w:t>Les organismes de droit public (collectivités ou leurs groupements) et qualifiés de droit public (Syndicat des aquaculteurs, CRPMEM…)</w:t>
      </w:r>
      <w:r>
        <w:rPr>
          <w:bCs/>
          <w:sz w:val="24"/>
          <w:szCs w:val="24"/>
        </w:rPr>
        <w:t> ;</w:t>
      </w:r>
    </w:p>
    <w:p w14:paraId="533BE383" w14:textId="77777777" w:rsidR="00DC1019" w:rsidRPr="00F272D3" w:rsidRDefault="00DC1019" w:rsidP="00DC1019">
      <w:pPr>
        <w:spacing w:after="0" w:line="240" w:lineRule="auto"/>
        <w:jc w:val="both"/>
        <w:rPr>
          <w:bCs/>
          <w:sz w:val="24"/>
          <w:szCs w:val="24"/>
        </w:rPr>
      </w:pPr>
      <w:r w:rsidRPr="00F272D3">
        <w:rPr>
          <w:bCs/>
          <w:sz w:val="24"/>
          <w:szCs w:val="24"/>
        </w:rPr>
        <w:t>-Les organisations de producteurs, associations d’organisation de producteurs, organisations Interprofessionnelles</w:t>
      </w:r>
      <w:r>
        <w:rPr>
          <w:bCs/>
          <w:sz w:val="24"/>
          <w:szCs w:val="24"/>
        </w:rPr>
        <w:t> ;</w:t>
      </w:r>
    </w:p>
    <w:p w14:paraId="3B940B61" w14:textId="77777777" w:rsidR="00DC1019" w:rsidRPr="00F272D3" w:rsidRDefault="00DC1019" w:rsidP="00DC1019">
      <w:pPr>
        <w:spacing w:after="0" w:line="240" w:lineRule="auto"/>
        <w:jc w:val="both"/>
        <w:rPr>
          <w:bCs/>
          <w:sz w:val="24"/>
          <w:szCs w:val="24"/>
        </w:rPr>
      </w:pPr>
      <w:r w:rsidRPr="00F272D3">
        <w:rPr>
          <w:bCs/>
          <w:sz w:val="24"/>
          <w:szCs w:val="24"/>
        </w:rPr>
        <w:t>-</w:t>
      </w:r>
      <w:r>
        <w:rPr>
          <w:bCs/>
          <w:sz w:val="24"/>
          <w:szCs w:val="24"/>
        </w:rPr>
        <w:t xml:space="preserve"> </w:t>
      </w:r>
      <w:r w:rsidRPr="00F272D3">
        <w:rPr>
          <w:bCs/>
          <w:sz w:val="24"/>
          <w:szCs w:val="24"/>
        </w:rPr>
        <w:t>Les groupements de producteurs, coopératives aquacoles, syndicats professionnels relevant de l’aquaculture</w:t>
      </w:r>
      <w:r>
        <w:rPr>
          <w:bCs/>
          <w:sz w:val="24"/>
          <w:szCs w:val="24"/>
        </w:rPr>
        <w:t> ;</w:t>
      </w:r>
    </w:p>
    <w:p w14:paraId="39856C91" w14:textId="77777777" w:rsidR="00DC1019" w:rsidRDefault="00DC1019" w:rsidP="00DC1019">
      <w:pPr>
        <w:spacing w:after="0" w:line="240" w:lineRule="auto"/>
        <w:jc w:val="both"/>
        <w:rPr>
          <w:bCs/>
          <w:sz w:val="24"/>
          <w:szCs w:val="24"/>
        </w:rPr>
      </w:pPr>
      <w:r w:rsidRPr="00F272D3">
        <w:rPr>
          <w:bCs/>
          <w:sz w:val="24"/>
          <w:szCs w:val="24"/>
        </w:rPr>
        <w:t>-</w:t>
      </w:r>
      <w:r>
        <w:rPr>
          <w:bCs/>
          <w:sz w:val="24"/>
          <w:szCs w:val="24"/>
        </w:rPr>
        <w:t xml:space="preserve"> </w:t>
      </w:r>
      <w:r w:rsidRPr="00F272D3">
        <w:rPr>
          <w:bCs/>
          <w:sz w:val="24"/>
          <w:szCs w:val="24"/>
        </w:rPr>
        <w:t>Les établissements de formation aquacole pour des projets liés à une activité de production dans la mesure où le budget de l’action fait l’objet d’une comptabilité séparée</w:t>
      </w:r>
      <w:r>
        <w:rPr>
          <w:bCs/>
          <w:sz w:val="24"/>
          <w:szCs w:val="24"/>
        </w:rPr>
        <w:t>.</w:t>
      </w:r>
    </w:p>
    <w:p w14:paraId="7590BCAE" w14:textId="77777777" w:rsidR="00FE1970" w:rsidRPr="00F272D3" w:rsidRDefault="00FE1970" w:rsidP="00DC1019">
      <w:pPr>
        <w:spacing w:after="0" w:line="240" w:lineRule="auto"/>
        <w:jc w:val="both"/>
        <w:rPr>
          <w:bCs/>
          <w:sz w:val="24"/>
          <w:szCs w:val="24"/>
        </w:rPr>
      </w:pPr>
    </w:p>
    <w:p w14:paraId="4EA2D8D5" w14:textId="77777777" w:rsidR="00DC1019" w:rsidRPr="00F272D3" w:rsidRDefault="00DC1019" w:rsidP="00DC1019">
      <w:pPr>
        <w:spacing w:after="0" w:line="240" w:lineRule="auto"/>
        <w:jc w:val="both"/>
        <w:rPr>
          <w:bCs/>
          <w:sz w:val="24"/>
          <w:szCs w:val="24"/>
        </w:rPr>
      </w:pPr>
    </w:p>
    <w:p w14:paraId="58653B45" w14:textId="77777777" w:rsidR="00DC1019" w:rsidRPr="00F272D3" w:rsidRDefault="00DC1019" w:rsidP="00DC1019">
      <w:pPr>
        <w:spacing w:after="0" w:line="240" w:lineRule="auto"/>
        <w:jc w:val="both"/>
        <w:rPr>
          <w:bCs/>
          <w:sz w:val="24"/>
          <w:szCs w:val="24"/>
        </w:rPr>
      </w:pPr>
      <w:r w:rsidRPr="00F272D3">
        <w:rPr>
          <w:bCs/>
          <w:sz w:val="24"/>
          <w:szCs w:val="24"/>
          <w:u w:val="single"/>
        </w:rPr>
        <w:t>Soutien à l’innovation (sous forme d'une collaboration)</w:t>
      </w:r>
      <w:r w:rsidRPr="00F272D3">
        <w:rPr>
          <w:bCs/>
          <w:sz w:val="24"/>
          <w:szCs w:val="24"/>
        </w:rPr>
        <w:t xml:space="preserve"> :</w:t>
      </w:r>
    </w:p>
    <w:p w14:paraId="3E9FA261" w14:textId="77777777" w:rsidR="00DC1019" w:rsidRPr="00F272D3" w:rsidRDefault="00DC1019" w:rsidP="00DC1019">
      <w:pPr>
        <w:spacing w:after="0" w:line="240" w:lineRule="auto"/>
        <w:jc w:val="both"/>
        <w:rPr>
          <w:bCs/>
          <w:sz w:val="24"/>
          <w:szCs w:val="24"/>
        </w:rPr>
      </w:pPr>
      <w:r w:rsidRPr="00F272D3">
        <w:rPr>
          <w:bCs/>
          <w:sz w:val="24"/>
          <w:szCs w:val="24"/>
        </w:rPr>
        <w:t>-</w:t>
      </w:r>
      <w:r>
        <w:rPr>
          <w:bCs/>
          <w:sz w:val="24"/>
          <w:szCs w:val="24"/>
        </w:rPr>
        <w:t xml:space="preserve"> </w:t>
      </w:r>
      <w:r w:rsidRPr="00F272D3">
        <w:rPr>
          <w:bCs/>
          <w:sz w:val="24"/>
          <w:szCs w:val="24"/>
        </w:rPr>
        <w:t>Les organisations représentatives de la production tant nationales que locales de l’aquaculture</w:t>
      </w:r>
    </w:p>
    <w:p w14:paraId="0D2534B0" w14:textId="77777777" w:rsidR="00DC1019" w:rsidRPr="00F272D3" w:rsidRDefault="00DC1019" w:rsidP="00DC1019">
      <w:pPr>
        <w:spacing w:after="0" w:line="240" w:lineRule="auto"/>
        <w:jc w:val="both"/>
        <w:rPr>
          <w:bCs/>
          <w:sz w:val="24"/>
          <w:szCs w:val="24"/>
        </w:rPr>
      </w:pPr>
      <w:r w:rsidRPr="00F272D3">
        <w:rPr>
          <w:bCs/>
          <w:sz w:val="24"/>
          <w:szCs w:val="24"/>
        </w:rPr>
        <w:t>-</w:t>
      </w:r>
      <w:r>
        <w:rPr>
          <w:bCs/>
          <w:sz w:val="24"/>
          <w:szCs w:val="24"/>
        </w:rPr>
        <w:t xml:space="preserve"> </w:t>
      </w:r>
      <w:r w:rsidRPr="00F272D3">
        <w:rPr>
          <w:bCs/>
          <w:sz w:val="24"/>
          <w:szCs w:val="24"/>
        </w:rPr>
        <w:t xml:space="preserve">Les organismes de formation intervenant sur le champ de l’aquaculture </w:t>
      </w:r>
    </w:p>
    <w:p w14:paraId="6763086B" w14:textId="77777777" w:rsidR="00DC1019" w:rsidRPr="00F272D3" w:rsidRDefault="00DC1019" w:rsidP="00DC1019">
      <w:pPr>
        <w:spacing w:after="0" w:line="240" w:lineRule="auto"/>
        <w:jc w:val="both"/>
        <w:rPr>
          <w:bCs/>
          <w:sz w:val="24"/>
          <w:szCs w:val="24"/>
        </w:rPr>
      </w:pPr>
      <w:r w:rsidRPr="00F272D3">
        <w:rPr>
          <w:bCs/>
          <w:sz w:val="24"/>
          <w:szCs w:val="24"/>
        </w:rPr>
        <w:t>-</w:t>
      </w:r>
      <w:r>
        <w:rPr>
          <w:bCs/>
          <w:sz w:val="24"/>
          <w:szCs w:val="24"/>
        </w:rPr>
        <w:t xml:space="preserve"> </w:t>
      </w:r>
      <w:r w:rsidRPr="00F272D3">
        <w:rPr>
          <w:bCs/>
          <w:sz w:val="24"/>
          <w:szCs w:val="24"/>
        </w:rPr>
        <w:t>Les établissements publics ayant des missions d’appui aux politiques publiques pour la protection et la gestion durable des milieux aquatiques ;</w:t>
      </w:r>
    </w:p>
    <w:p w14:paraId="5D46F1D2" w14:textId="77777777" w:rsidR="00DC1019" w:rsidRPr="00F272D3" w:rsidRDefault="00DC1019" w:rsidP="00DC1019">
      <w:pPr>
        <w:spacing w:after="0" w:line="240" w:lineRule="auto"/>
        <w:jc w:val="both"/>
        <w:rPr>
          <w:bCs/>
          <w:sz w:val="24"/>
          <w:szCs w:val="24"/>
        </w:rPr>
      </w:pPr>
      <w:r w:rsidRPr="00F272D3">
        <w:rPr>
          <w:bCs/>
          <w:sz w:val="24"/>
          <w:szCs w:val="24"/>
        </w:rPr>
        <w:lastRenderedPageBreak/>
        <w:t>-</w:t>
      </w:r>
      <w:r>
        <w:rPr>
          <w:bCs/>
          <w:sz w:val="24"/>
          <w:szCs w:val="24"/>
        </w:rPr>
        <w:t xml:space="preserve"> </w:t>
      </w:r>
      <w:r w:rsidRPr="00F272D3">
        <w:rPr>
          <w:bCs/>
          <w:sz w:val="24"/>
          <w:szCs w:val="24"/>
        </w:rPr>
        <w:t>Les entreprises dont l’activité est liée à l’aquaculture ainsi que les personnes morales ou physiques exerçant une activité de production aquacole (marine ou continentale) à finalité de mise en marché quelle que soit leur activité principale déclarée ;</w:t>
      </w:r>
    </w:p>
    <w:p w14:paraId="05B7F649" w14:textId="77777777" w:rsidR="00DC1019" w:rsidRDefault="00DC1019" w:rsidP="00DC1019">
      <w:pPr>
        <w:spacing w:after="0" w:line="240" w:lineRule="auto"/>
        <w:jc w:val="both"/>
        <w:rPr>
          <w:bCs/>
          <w:sz w:val="24"/>
          <w:szCs w:val="24"/>
        </w:rPr>
      </w:pPr>
      <w:r w:rsidRPr="00F272D3">
        <w:rPr>
          <w:bCs/>
          <w:sz w:val="24"/>
          <w:szCs w:val="24"/>
        </w:rPr>
        <w:t>-</w:t>
      </w:r>
      <w:r>
        <w:rPr>
          <w:bCs/>
          <w:sz w:val="24"/>
          <w:szCs w:val="24"/>
        </w:rPr>
        <w:t xml:space="preserve"> </w:t>
      </w:r>
      <w:r w:rsidRPr="00F272D3">
        <w:rPr>
          <w:bCs/>
          <w:sz w:val="24"/>
          <w:szCs w:val="24"/>
        </w:rPr>
        <w:t>Les centres techniques ;</w:t>
      </w:r>
    </w:p>
    <w:p w14:paraId="7D6FFEB2" w14:textId="77777777" w:rsidR="00DC1019" w:rsidRPr="00F272D3" w:rsidRDefault="00DC1019" w:rsidP="00DC1019">
      <w:pPr>
        <w:spacing w:after="0" w:line="240" w:lineRule="auto"/>
        <w:jc w:val="both"/>
        <w:rPr>
          <w:bCs/>
          <w:sz w:val="24"/>
          <w:szCs w:val="24"/>
        </w:rPr>
      </w:pPr>
      <w:r w:rsidRPr="00F272D3">
        <w:rPr>
          <w:bCs/>
          <w:sz w:val="24"/>
          <w:szCs w:val="24"/>
        </w:rPr>
        <w:t>-</w:t>
      </w:r>
      <w:r>
        <w:rPr>
          <w:bCs/>
          <w:sz w:val="24"/>
          <w:szCs w:val="24"/>
        </w:rPr>
        <w:t xml:space="preserve"> </w:t>
      </w:r>
      <w:r w:rsidRPr="00F272D3">
        <w:rPr>
          <w:bCs/>
          <w:sz w:val="24"/>
          <w:szCs w:val="24"/>
        </w:rPr>
        <w:t>Les organismes scientifiques</w:t>
      </w:r>
      <w:r>
        <w:rPr>
          <w:bCs/>
          <w:sz w:val="24"/>
          <w:szCs w:val="24"/>
        </w:rPr>
        <w:t xml:space="preserve">. </w:t>
      </w:r>
      <w:r w:rsidRPr="00F272D3">
        <w:rPr>
          <w:bCs/>
          <w:sz w:val="24"/>
          <w:szCs w:val="24"/>
        </w:rPr>
        <w:t>La collaboration doit impliquer au moins un acteur professionnel cité ci-dessus ainsi qu'un organisme scientifique ou centre technique. Cette collaboration peut prendre la forme soit :</w:t>
      </w:r>
    </w:p>
    <w:p w14:paraId="4C8AEB00" w14:textId="77777777" w:rsidR="00DC1019" w:rsidRPr="00F272D3" w:rsidRDefault="00DC1019" w:rsidP="00DC1019">
      <w:pPr>
        <w:spacing w:after="0" w:line="240" w:lineRule="auto"/>
        <w:jc w:val="both"/>
        <w:rPr>
          <w:bCs/>
          <w:sz w:val="24"/>
          <w:szCs w:val="24"/>
        </w:rPr>
      </w:pPr>
      <w:r w:rsidRPr="00F272D3">
        <w:rPr>
          <w:bCs/>
          <w:sz w:val="24"/>
          <w:szCs w:val="24"/>
        </w:rPr>
        <w:t>-</w:t>
      </w:r>
      <w:r>
        <w:rPr>
          <w:bCs/>
          <w:sz w:val="24"/>
          <w:szCs w:val="24"/>
        </w:rPr>
        <w:t xml:space="preserve"> </w:t>
      </w:r>
      <w:r w:rsidRPr="00F272D3">
        <w:rPr>
          <w:bCs/>
          <w:sz w:val="24"/>
          <w:szCs w:val="24"/>
        </w:rPr>
        <w:t>D’un partenariat technique et/ou financier ;</w:t>
      </w:r>
    </w:p>
    <w:p w14:paraId="08662E0E" w14:textId="77777777" w:rsidR="00DC1019" w:rsidRDefault="00DC1019" w:rsidP="00DC1019">
      <w:pPr>
        <w:spacing w:after="0" w:line="240" w:lineRule="auto"/>
        <w:jc w:val="both"/>
        <w:rPr>
          <w:bCs/>
          <w:sz w:val="24"/>
          <w:szCs w:val="24"/>
        </w:rPr>
      </w:pPr>
      <w:r w:rsidRPr="00F272D3">
        <w:rPr>
          <w:bCs/>
          <w:sz w:val="24"/>
          <w:szCs w:val="24"/>
        </w:rPr>
        <w:t>-</w:t>
      </w:r>
      <w:r>
        <w:rPr>
          <w:bCs/>
          <w:sz w:val="24"/>
          <w:szCs w:val="24"/>
        </w:rPr>
        <w:t xml:space="preserve"> </w:t>
      </w:r>
      <w:r w:rsidRPr="00F272D3">
        <w:rPr>
          <w:bCs/>
          <w:sz w:val="24"/>
          <w:szCs w:val="24"/>
        </w:rPr>
        <w:t>D’une prestation d’un organisme visé dans le premier paragraphe pour le compte du porteur de projet</w:t>
      </w:r>
      <w:r>
        <w:rPr>
          <w:bCs/>
          <w:sz w:val="24"/>
          <w:szCs w:val="24"/>
        </w:rPr>
        <w:t xml:space="preserve">. </w:t>
      </w:r>
    </w:p>
    <w:p w14:paraId="53017466" w14:textId="77777777" w:rsidR="00DC1019" w:rsidRPr="00F272D3" w:rsidRDefault="00DC1019" w:rsidP="00DC1019">
      <w:pPr>
        <w:spacing w:after="0" w:line="240" w:lineRule="auto"/>
        <w:jc w:val="both"/>
        <w:rPr>
          <w:bCs/>
          <w:sz w:val="24"/>
          <w:szCs w:val="24"/>
        </w:rPr>
      </w:pPr>
      <w:r>
        <w:rPr>
          <w:bCs/>
          <w:sz w:val="24"/>
          <w:szCs w:val="24"/>
        </w:rPr>
        <w:t>L</w:t>
      </w:r>
      <w:r w:rsidRPr="00F272D3">
        <w:rPr>
          <w:bCs/>
          <w:sz w:val="24"/>
          <w:szCs w:val="24"/>
        </w:rPr>
        <w:t>e nombre maximal de partenaires ne dépassera pas 4 (chef de file inclus).</w:t>
      </w:r>
    </w:p>
    <w:p w14:paraId="79DB586C" w14:textId="77777777" w:rsidR="00DC1019" w:rsidRPr="004708BB" w:rsidRDefault="00DC1019" w:rsidP="00DC1019">
      <w:pPr>
        <w:spacing w:after="0" w:line="240" w:lineRule="auto"/>
        <w:jc w:val="both"/>
        <w:rPr>
          <w:b/>
          <w:sz w:val="24"/>
          <w:szCs w:val="24"/>
        </w:rPr>
      </w:pPr>
    </w:p>
    <w:p w14:paraId="6EDC3299" w14:textId="77777777" w:rsidR="00DC1019" w:rsidRPr="0034325E" w:rsidRDefault="00DC1019" w:rsidP="00DC1019">
      <w:pPr>
        <w:spacing w:after="0" w:line="240" w:lineRule="auto"/>
        <w:jc w:val="both"/>
        <w:rPr>
          <w:b/>
          <w:bCs/>
          <w:sz w:val="24"/>
          <w:szCs w:val="24"/>
        </w:rPr>
      </w:pPr>
      <w:r>
        <w:rPr>
          <w:sz w:val="24"/>
          <w:szCs w:val="24"/>
        </w:rPr>
        <w:tab/>
      </w:r>
      <w:r w:rsidRPr="0034325E">
        <w:rPr>
          <w:b/>
          <w:bCs/>
          <w:sz w:val="24"/>
          <w:szCs w:val="24"/>
        </w:rPr>
        <w:t>B/ Opérations</w:t>
      </w:r>
    </w:p>
    <w:p w14:paraId="108E1218" w14:textId="77777777" w:rsidR="00DC1019" w:rsidRDefault="00DC1019" w:rsidP="00DC1019">
      <w:pPr>
        <w:spacing w:after="0" w:line="240" w:lineRule="auto"/>
        <w:jc w:val="both"/>
        <w:rPr>
          <w:sz w:val="24"/>
          <w:szCs w:val="24"/>
        </w:rPr>
      </w:pPr>
      <w:r w:rsidRPr="00F272D3">
        <w:rPr>
          <w:sz w:val="24"/>
          <w:szCs w:val="24"/>
        </w:rPr>
        <w:t>Pour les projets individuels aussi bien que collectifs, ils devront être situés intégralement sur le territoire de Provence</w:t>
      </w:r>
      <w:r>
        <w:rPr>
          <w:sz w:val="24"/>
          <w:szCs w:val="24"/>
        </w:rPr>
        <w:t>-</w:t>
      </w:r>
      <w:r w:rsidRPr="00F272D3">
        <w:rPr>
          <w:sz w:val="24"/>
          <w:szCs w:val="24"/>
        </w:rPr>
        <w:t>Alpes</w:t>
      </w:r>
      <w:r>
        <w:rPr>
          <w:sz w:val="24"/>
          <w:szCs w:val="24"/>
        </w:rPr>
        <w:t>-</w:t>
      </w:r>
      <w:r w:rsidRPr="00F272D3">
        <w:rPr>
          <w:sz w:val="24"/>
          <w:szCs w:val="24"/>
        </w:rPr>
        <w:t>Côte d’Azur.</w:t>
      </w:r>
    </w:p>
    <w:p w14:paraId="3558D599" w14:textId="77777777" w:rsidR="00DC1019" w:rsidRDefault="00DC1019" w:rsidP="00DC1019">
      <w:pPr>
        <w:spacing w:after="0" w:line="240" w:lineRule="auto"/>
        <w:jc w:val="both"/>
        <w:rPr>
          <w:sz w:val="24"/>
          <w:szCs w:val="24"/>
        </w:rPr>
      </w:pPr>
    </w:p>
    <w:p w14:paraId="2C070EDF" w14:textId="77777777" w:rsidR="00DC1019" w:rsidRPr="00512B2E" w:rsidRDefault="00DC1019" w:rsidP="00DC1019">
      <w:pPr>
        <w:spacing w:after="0" w:line="240" w:lineRule="auto"/>
        <w:jc w:val="both"/>
        <w:rPr>
          <w:b/>
          <w:bCs/>
          <w:sz w:val="24"/>
          <w:szCs w:val="24"/>
        </w:rPr>
      </w:pPr>
      <w:bookmarkStart w:id="3" w:name="_Hlk129095984"/>
      <w:r w:rsidRPr="00F272D3">
        <w:rPr>
          <w:b/>
          <w:bCs/>
          <w:sz w:val="24"/>
          <w:szCs w:val="24"/>
        </w:rPr>
        <w:tab/>
        <w:t>C/ Actions éligibles</w:t>
      </w:r>
      <w:bookmarkEnd w:id="3"/>
    </w:p>
    <w:p w14:paraId="25D25502" w14:textId="77777777" w:rsidR="00DC1019" w:rsidRPr="00512B2E" w:rsidRDefault="00DC1019" w:rsidP="00DC1019">
      <w:pPr>
        <w:spacing w:after="0" w:line="240" w:lineRule="auto"/>
        <w:jc w:val="both"/>
        <w:rPr>
          <w:sz w:val="24"/>
          <w:szCs w:val="24"/>
          <w:u w:val="single"/>
        </w:rPr>
      </w:pPr>
      <w:r w:rsidRPr="00512B2E">
        <w:rPr>
          <w:sz w:val="24"/>
          <w:szCs w:val="24"/>
          <w:u w:val="single"/>
        </w:rPr>
        <w:t xml:space="preserve">Soutien aux entreprises (investissements individuels et collectifs) : </w:t>
      </w:r>
    </w:p>
    <w:p w14:paraId="1113F8F5" w14:textId="77777777" w:rsidR="00DC1019" w:rsidRPr="00512B2E" w:rsidRDefault="00DC1019" w:rsidP="00DC1019">
      <w:pPr>
        <w:spacing w:after="0" w:line="240" w:lineRule="auto"/>
        <w:jc w:val="both"/>
        <w:rPr>
          <w:sz w:val="24"/>
          <w:szCs w:val="24"/>
        </w:rPr>
      </w:pPr>
      <w:r w:rsidRPr="00512B2E">
        <w:rPr>
          <w:sz w:val="24"/>
          <w:szCs w:val="24"/>
        </w:rPr>
        <w:t>- Investissement dans la réduction de la consommation d’énergie et de l’efficacité énergétique</w:t>
      </w:r>
      <w:r>
        <w:rPr>
          <w:sz w:val="24"/>
          <w:szCs w:val="24"/>
        </w:rPr>
        <w:t> ;</w:t>
      </w:r>
    </w:p>
    <w:p w14:paraId="46429091" w14:textId="77777777" w:rsidR="00DC1019" w:rsidRPr="00512B2E" w:rsidRDefault="00DC1019" w:rsidP="00DC1019">
      <w:pPr>
        <w:spacing w:after="0" w:line="240" w:lineRule="auto"/>
        <w:jc w:val="both"/>
        <w:rPr>
          <w:sz w:val="24"/>
          <w:szCs w:val="24"/>
        </w:rPr>
      </w:pPr>
      <w:r w:rsidRPr="00512B2E">
        <w:rPr>
          <w:sz w:val="24"/>
          <w:szCs w:val="24"/>
        </w:rPr>
        <w:t>- Investissement dans la réduction de la consommation d’eau</w:t>
      </w:r>
      <w:r>
        <w:rPr>
          <w:sz w:val="24"/>
          <w:szCs w:val="24"/>
        </w:rPr>
        <w:t> ;</w:t>
      </w:r>
    </w:p>
    <w:p w14:paraId="02B0E20C" w14:textId="77777777" w:rsidR="00DC1019" w:rsidRPr="00512B2E" w:rsidRDefault="00DC1019" w:rsidP="00DC1019">
      <w:pPr>
        <w:spacing w:after="0" w:line="240" w:lineRule="auto"/>
        <w:jc w:val="both"/>
        <w:rPr>
          <w:sz w:val="24"/>
          <w:szCs w:val="24"/>
        </w:rPr>
      </w:pPr>
      <w:r w:rsidRPr="00512B2E">
        <w:rPr>
          <w:sz w:val="24"/>
          <w:szCs w:val="24"/>
        </w:rPr>
        <w:t>- Investissements productifs pour une aquaculture durable</w:t>
      </w:r>
      <w:r>
        <w:rPr>
          <w:sz w:val="24"/>
          <w:szCs w:val="24"/>
        </w:rPr>
        <w:t> ;</w:t>
      </w:r>
    </w:p>
    <w:p w14:paraId="56DC91E4" w14:textId="77777777" w:rsidR="00DC1019" w:rsidRPr="00512B2E" w:rsidRDefault="00DC1019" w:rsidP="00DC1019">
      <w:pPr>
        <w:spacing w:after="0" w:line="240" w:lineRule="auto"/>
        <w:jc w:val="both"/>
        <w:rPr>
          <w:sz w:val="24"/>
          <w:szCs w:val="24"/>
        </w:rPr>
      </w:pPr>
      <w:r w:rsidRPr="00512B2E">
        <w:rPr>
          <w:sz w:val="24"/>
          <w:szCs w:val="24"/>
        </w:rPr>
        <w:t>- Installation de jeunes professionnels (cf. dépenses éligibles)</w:t>
      </w:r>
      <w:r>
        <w:rPr>
          <w:sz w:val="24"/>
          <w:szCs w:val="24"/>
        </w:rPr>
        <w:t> ;</w:t>
      </w:r>
    </w:p>
    <w:p w14:paraId="66D5C61F" w14:textId="77777777" w:rsidR="00DC1019" w:rsidRPr="00512B2E" w:rsidRDefault="00DC1019" w:rsidP="00DC1019">
      <w:pPr>
        <w:spacing w:after="0" w:line="240" w:lineRule="auto"/>
        <w:jc w:val="both"/>
        <w:rPr>
          <w:sz w:val="24"/>
          <w:szCs w:val="24"/>
        </w:rPr>
      </w:pPr>
      <w:r w:rsidRPr="00512B2E">
        <w:rPr>
          <w:sz w:val="24"/>
          <w:szCs w:val="24"/>
        </w:rPr>
        <w:t>- Réduction et prévention de la pollution/contamination</w:t>
      </w:r>
      <w:r>
        <w:rPr>
          <w:sz w:val="24"/>
          <w:szCs w:val="24"/>
        </w:rPr>
        <w:t> ;</w:t>
      </w:r>
    </w:p>
    <w:p w14:paraId="321E927E" w14:textId="77777777" w:rsidR="00DC1019" w:rsidRPr="00512B2E" w:rsidRDefault="00DC1019" w:rsidP="00DC1019">
      <w:pPr>
        <w:spacing w:after="0" w:line="240" w:lineRule="auto"/>
        <w:jc w:val="both"/>
        <w:rPr>
          <w:sz w:val="24"/>
          <w:szCs w:val="24"/>
        </w:rPr>
      </w:pPr>
      <w:r w:rsidRPr="00512B2E">
        <w:rPr>
          <w:sz w:val="24"/>
          <w:szCs w:val="24"/>
        </w:rPr>
        <w:t>- Investissements dans les équipements de sécurité visant à améliorer les conditions de travail</w:t>
      </w:r>
      <w:r>
        <w:rPr>
          <w:sz w:val="24"/>
          <w:szCs w:val="24"/>
        </w:rPr>
        <w:t> ;</w:t>
      </w:r>
    </w:p>
    <w:p w14:paraId="59E6AF95" w14:textId="77777777" w:rsidR="00DC1019" w:rsidRPr="00512B2E" w:rsidRDefault="00DC1019" w:rsidP="00DC1019">
      <w:pPr>
        <w:spacing w:after="0" w:line="240" w:lineRule="auto"/>
        <w:jc w:val="both"/>
        <w:rPr>
          <w:sz w:val="24"/>
          <w:szCs w:val="24"/>
        </w:rPr>
      </w:pPr>
      <w:r w:rsidRPr="00512B2E">
        <w:rPr>
          <w:sz w:val="24"/>
          <w:szCs w:val="24"/>
        </w:rPr>
        <w:t>- Investissement pour améliorer la traçabilité des produits</w:t>
      </w:r>
      <w:r>
        <w:rPr>
          <w:sz w:val="24"/>
          <w:szCs w:val="24"/>
        </w:rPr>
        <w:t> ;</w:t>
      </w:r>
    </w:p>
    <w:p w14:paraId="01EACFBC" w14:textId="77777777" w:rsidR="00DC1019" w:rsidRPr="00512B2E" w:rsidRDefault="00DC1019" w:rsidP="00DC1019">
      <w:pPr>
        <w:spacing w:after="0" w:line="240" w:lineRule="auto"/>
        <w:jc w:val="both"/>
        <w:rPr>
          <w:sz w:val="24"/>
          <w:szCs w:val="24"/>
        </w:rPr>
      </w:pPr>
      <w:r w:rsidRPr="00512B2E">
        <w:rPr>
          <w:sz w:val="24"/>
          <w:szCs w:val="24"/>
        </w:rPr>
        <w:t>- Investissement dans l’informatique – matériel, logiciels</w:t>
      </w:r>
      <w:r>
        <w:rPr>
          <w:sz w:val="24"/>
          <w:szCs w:val="24"/>
        </w:rPr>
        <w:t> ;</w:t>
      </w:r>
    </w:p>
    <w:p w14:paraId="2830024A" w14:textId="77777777" w:rsidR="00DC1019" w:rsidRPr="00512B2E" w:rsidRDefault="00DC1019" w:rsidP="00DC1019">
      <w:pPr>
        <w:spacing w:after="0" w:line="240" w:lineRule="auto"/>
        <w:jc w:val="both"/>
        <w:rPr>
          <w:sz w:val="24"/>
          <w:szCs w:val="24"/>
        </w:rPr>
      </w:pPr>
      <w:r w:rsidRPr="00512B2E">
        <w:rPr>
          <w:sz w:val="24"/>
          <w:szCs w:val="24"/>
        </w:rPr>
        <w:t>- Investissement favorisant le bien-être animal</w:t>
      </w:r>
      <w:r>
        <w:rPr>
          <w:sz w:val="24"/>
          <w:szCs w:val="24"/>
        </w:rPr>
        <w:t> ;</w:t>
      </w:r>
    </w:p>
    <w:p w14:paraId="54D4A40E" w14:textId="77777777" w:rsidR="00DC1019" w:rsidRDefault="00DC1019" w:rsidP="00DC1019">
      <w:pPr>
        <w:spacing w:after="0" w:line="240" w:lineRule="auto"/>
        <w:jc w:val="both"/>
        <w:rPr>
          <w:sz w:val="24"/>
          <w:szCs w:val="24"/>
        </w:rPr>
      </w:pPr>
      <w:r w:rsidRPr="00512B2E">
        <w:rPr>
          <w:sz w:val="24"/>
          <w:szCs w:val="24"/>
        </w:rPr>
        <w:t>- Investissements pour soutenir le développement des entreprises (élaboration de stratégies, administration, équipement) : développement des zones aquacoles</w:t>
      </w:r>
      <w:r>
        <w:rPr>
          <w:sz w:val="24"/>
          <w:szCs w:val="24"/>
        </w:rPr>
        <w:t>.</w:t>
      </w:r>
    </w:p>
    <w:p w14:paraId="7CA68F63" w14:textId="77777777" w:rsidR="00DC1019" w:rsidRPr="00512B2E" w:rsidRDefault="00DC1019" w:rsidP="00DC1019">
      <w:pPr>
        <w:spacing w:after="0" w:line="240" w:lineRule="auto"/>
        <w:jc w:val="both"/>
        <w:rPr>
          <w:sz w:val="24"/>
          <w:szCs w:val="24"/>
        </w:rPr>
      </w:pPr>
    </w:p>
    <w:p w14:paraId="1CD7D528" w14:textId="77777777" w:rsidR="00DC1019" w:rsidRPr="00512B2E" w:rsidRDefault="00DC1019" w:rsidP="00DC1019">
      <w:pPr>
        <w:spacing w:after="0" w:line="240" w:lineRule="auto"/>
        <w:jc w:val="both"/>
        <w:rPr>
          <w:sz w:val="24"/>
          <w:szCs w:val="24"/>
          <w:u w:val="single"/>
        </w:rPr>
      </w:pPr>
      <w:r w:rsidRPr="00512B2E">
        <w:rPr>
          <w:sz w:val="24"/>
          <w:szCs w:val="24"/>
          <w:u w:val="single"/>
        </w:rPr>
        <w:t>Actions collectives, communication, médiation, animation des filières :</w:t>
      </w:r>
    </w:p>
    <w:p w14:paraId="1F1933AE" w14:textId="77777777" w:rsidR="00DC1019" w:rsidRPr="00512B2E" w:rsidRDefault="00DC1019" w:rsidP="00DC1019">
      <w:pPr>
        <w:spacing w:after="0" w:line="240" w:lineRule="auto"/>
        <w:jc w:val="both"/>
        <w:rPr>
          <w:sz w:val="24"/>
          <w:szCs w:val="24"/>
        </w:rPr>
      </w:pPr>
      <w:r w:rsidRPr="00512B2E">
        <w:rPr>
          <w:sz w:val="24"/>
          <w:szCs w:val="24"/>
        </w:rPr>
        <w:t>- Sensibilisation, communication au grand public</w:t>
      </w:r>
      <w:r>
        <w:rPr>
          <w:sz w:val="24"/>
          <w:szCs w:val="24"/>
        </w:rPr>
        <w:t> ;</w:t>
      </w:r>
    </w:p>
    <w:p w14:paraId="24E04D04" w14:textId="77777777" w:rsidR="00DC1019" w:rsidRPr="00512B2E" w:rsidRDefault="00DC1019" w:rsidP="00DC1019">
      <w:pPr>
        <w:spacing w:after="0" w:line="240" w:lineRule="auto"/>
        <w:jc w:val="both"/>
        <w:rPr>
          <w:sz w:val="24"/>
          <w:szCs w:val="24"/>
        </w:rPr>
      </w:pPr>
      <w:r w:rsidRPr="00512B2E">
        <w:rPr>
          <w:sz w:val="24"/>
          <w:szCs w:val="24"/>
        </w:rPr>
        <w:t>- Mise en réseau</w:t>
      </w:r>
      <w:r>
        <w:rPr>
          <w:sz w:val="24"/>
          <w:szCs w:val="24"/>
        </w:rPr>
        <w:t> ;</w:t>
      </w:r>
    </w:p>
    <w:p w14:paraId="4BF74BC6" w14:textId="77777777" w:rsidR="00DC1019" w:rsidRDefault="00DC1019" w:rsidP="00DC1019">
      <w:pPr>
        <w:spacing w:after="0" w:line="240" w:lineRule="auto"/>
        <w:jc w:val="both"/>
        <w:rPr>
          <w:sz w:val="24"/>
          <w:szCs w:val="24"/>
        </w:rPr>
      </w:pPr>
      <w:r w:rsidRPr="00512B2E">
        <w:rPr>
          <w:sz w:val="24"/>
          <w:szCs w:val="24"/>
        </w:rPr>
        <w:t>- Partage des connaissances</w:t>
      </w:r>
      <w:r>
        <w:rPr>
          <w:sz w:val="24"/>
          <w:szCs w:val="24"/>
        </w:rPr>
        <w:t>.</w:t>
      </w:r>
    </w:p>
    <w:p w14:paraId="6922C30B" w14:textId="77777777" w:rsidR="00DC1019" w:rsidRDefault="00DC1019" w:rsidP="00DC1019">
      <w:pPr>
        <w:spacing w:after="0" w:line="240" w:lineRule="auto"/>
        <w:jc w:val="both"/>
        <w:rPr>
          <w:sz w:val="24"/>
          <w:szCs w:val="24"/>
        </w:rPr>
      </w:pPr>
    </w:p>
    <w:p w14:paraId="75A16E36" w14:textId="77777777" w:rsidR="00DC1019" w:rsidRPr="00512B2E" w:rsidRDefault="00DC1019" w:rsidP="00DC1019">
      <w:pPr>
        <w:spacing w:after="0" w:line="240" w:lineRule="auto"/>
        <w:jc w:val="both"/>
        <w:rPr>
          <w:sz w:val="24"/>
          <w:szCs w:val="24"/>
        </w:rPr>
      </w:pPr>
      <w:r>
        <w:rPr>
          <w:sz w:val="24"/>
          <w:szCs w:val="24"/>
        </w:rPr>
        <w:t>Il</w:t>
      </w:r>
      <w:r w:rsidRPr="00512B2E">
        <w:rPr>
          <w:sz w:val="24"/>
          <w:szCs w:val="24"/>
        </w:rPr>
        <w:t xml:space="preserve"> est à noter que les activités couvertes par </w:t>
      </w:r>
      <w:r>
        <w:rPr>
          <w:sz w:val="24"/>
          <w:szCs w:val="24"/>
        </w:rPr>
        <w:t xml:space="preserve">O.S.2.1. </w:t>
      </w:r>
      <w:r w:rsidRPr="00512B2E">
        <w:rPr>
          <w:sz w:val="24"/>
          <w:szCs w:val="24"/>
        </w:rPr>
        <w:t>sont les élevages et cultures d’espèces aquatiques en eaux marines, saumâtres ou douces. Les entreprises de production aquacoles destinées ou non à l’alimentation humaine sont éligibles, y compris les entreprises produisant des organismes d’ornement ou des algues.</w:t>
      </w:r>
    </w:p>
    <w:p w14:paraId="4D0DF910" w14:textId="77777777" w:rsidR="00DC1019" w:rsidRPr="00512B2E" w:rsidRDefault="00DC1019" w:rsidP="00DC1019">
      <w:pPr>
        <w:spacing w:after="0" w:line="240" w:lineRule="auto"/>
        <w:jc w:val="both"/>
        <w:rPr>
          <w:sz w:val="24"/>
          <w:szCs w:val="24"/>
        </w:rPr>
      </w:pPr>
      <w:r w:rsidRPr="00512B2E">
        <w:rPr>
          <w:sz w:val="24"/>
          <w:szCs w:val="24"/>
        </w:rPr>
        <w:t>Il en va de même pour les élevages de grenouilles.</w:t>
      </w:r>
    </w:p>
    <w:p w14:paraId="2C18C6F0" w14:textId="77777777" w:rsidR="00DC1019" w:rsidRPr="00512B2E" w:rsidRDefault="00DC1019" w:rsidP="00DC1019">
      <w:pPr>
        <w:spacing w:after="0" w:line="240" w:lineRule="auto"/>
        <w:jc w:val="both"/>
        <w:rPr>
          <w:sz w:val="24"/>
          <w:szCs w:val="24"/>
        </w:rPr>
      </w:pPr>
      <w:r w:rsidRPr="00512B2E">
        <w:rPr>
          <w:sz w:val="24"/>
          <w:szCs w:val="24"/>
        </w:rPr>
        <w:t>Pour les projets d’aquaponie, seuls les investissements liés à la partie aquacole sont éligibles (exclusion des investissements du compartiment hydroponique).</w:t>
      </w:r>
    </w:p>
    <w:p w14:paraId="4D949CC9" w14:textId="77777777" w:rsidR="00DC1019" w:rsidRPr="00512B2E" w:rsidRDefault="00DC1019" w:rsidP="00DC1019">
      <w:pPr>
        <w:spacing w:after="0" w:line="240" w:lineRule="auto"/>
        <w:jc w:val="both"/>
        <w:rPr>
          <w:sz w:val="24"/>
          <w:szCs w:val="24"/>
        </w:rPr>
      </w:pPr>
      <w:r w:rsidRPr="00512B2E">
        <w:rPr>
          <w:sz w:val="24"/>
          <w:szCs w:val="24"/>
        </w:rPr>
        <w:t>En revanche, l’élevage d’escargots et la production de plantes halophytes (salicornes, asters, oreilles de cochon, …) ne sont pas éligibles.</w:t>
      </w:r>
    </w:p>
    <w:p w14:paraId="594F9C51" w14:textId="77777777" w:rsidR="00DC1019" w:rsidRDefault="00DC1019" w:rsidP="00DC1019">
      <w:pPr>
        <w:spacing w:after="0" w:line="240" w:lineRule="auto"/>
        <w:jc w:val="both"/>
        <w:rPr>
          <w:sz w:val="24"/>
          <w:szCs w:val="24"/>
        </w:rPr>
      </w:pPr>
      <w:r w:rsidRPr="00512B2E">
        <w:rPr>
          <w:sz w:val="24"/>
          <w:szCs w:val="24"/>
        </w:rPr>
        <w:lastRenderedPageBreak/>
        <w:t>La saliculture et l’élevage d’organismes génétiquement modifiés sont également inéligibles à cette mesure.</w:t>
      </w:r>
    </w:p>
    <w:p w14:paraId="5E2CAC56" w14:textId="77777777" w:rsidR="00DC1019" w:rsidRDefault="00DC1019" w:rsidP="00DC1019">
      <w:pPr>
        <w:spacing w:after="0" w:line="240" w:lineRule="auto"/>
        <w:jc w:val="both"/>
        <w:rPr>
          <w:sz w:val="24"/>
          <w:szCs w:val="24"/>
        </w:rPr>
      </w:pPr>
    </w:p>
    <w:p w14:paraId="72DC4212" w14:textId="77777777" w:rsidR="00DC1019" w:rsidRDefault="00DC1019" w:rsidP="00DC1019">
      <w:pPr>
        <w:spacing w:after="0" w:line="240" w:lineRule="auto"/>
        <w:jc w:val="both"/>
        <w:rPr>
          <w:b/>
          <w:bCs/>
          <w:sz w:val="24"/>
          <w:szCs w:val="24"/>
        </w:rPr>
      </w:pPr>
      <w:r w:rsidRPr="00561AC7">
        <w:rPr>
          <w:b/>
          <w:bCs/>
          <w:sz w:val="24"/>
          <w:szCs w:val="24"/>
        </w:rPr>
        <w:tab/>
        <w:t>D/ Dépenses éligibles</w:t>
      </w:r>
      <w:r>
        <w:rPr>
          <w:b/>
          <w:bCs/>
          <w:sz w:val="24"/>
          <w:szCs w:val="24"/>
        </w:rPr>
        <w:t xml:space="preserve"> </w:t>
      </w:r>
      <w:r w:rsidRPr="00561AC7">
        <w:rPr>
          <w:b/>
          <w:bCs/>
          <w:sz w:val="24"/>
          <w:szCs w:val="24"/>
        </w:rPr>
        <w:t>(liste non exhaustive)</w:t>
      </w:r>
    </w:p>
    <w:p w14:paraId="06DF9CC9" w14:textId="77777777" w:rsidR="00DC1019" w:rsidRPr="00512B2E" w:rsidRDefault="00DC1019" w:rsidP="00DC1019">
      <w:pPr>
        <w:spacing w:after="0" w:line="240" w:lineRule="auto"/>
        <w:jc w:val="both"/>
        <w:rPr>
          <w:sz w:val="24"/>
          <w:szCs w:val="24"/>
        </w:rPr>
      </w:pPr>
    </w:p>
    <w:p w14:paraId="4B8E8264" w14:textId="77777777" w:rsidR="00DC1019" w:rsidRPr="0002766B" w:rsidRDefault="00DC1019" w:rsidP="00DC1019">
      <w:pPr>
        <w:spacing w:after="0" w:line="240" w:lineRule="auto"/>
        <w:jc w:val="both"/>
        <w:rPr>
          <w:sz w:val="24"/>
          <w:szCs w:val="24"/>
          <w:u w:val="single"/>
        </w:rPr>
      </w:pPr>
      <w:r w:rsidRPr="0002766B">
        <w:rPr>
          <w:sz w:val="24"/>
          <w:szCs w:val="24"/>
          <w:u w:val="single"/>
        </w:rPr>
        <w:t>Investissements matériels liés à l’exécution de l’opération</w:t>
      </w:r>
    </w:p>
    <w:p w14:paraId="352D1916" w14:textId="77777777" w:rsidR="00DC1019" w:rsidRPr="00512B2E" w:rsidRDefault="00DC1019" w:rsidP="00DC1019">
      <w:pPr>
        <w:spacing w:after="0" w:line="240" w:lineRule="auto"/>
        <w:jc w:val="both"/>
        <w:rPr>
          <w:sz w:val="24"/>
          <w:szCs w:val="24"/>
        </w:rPr>
      </w:pPr>
      <w:r w:rsidRPr="00512B2E">
        <w:rPr>
          <w:sz w:val="24"/>
          <w:szCs w:val="24"/>
        </w:rPr>
        <w:t>-</w:t>
      </w:r>
      <w:r>
        <w:rPr>
          <w:sz w:val="24"/>
          <w:szCs w:val="24"/>
        </w:rPr>
        <w:t xml:space="preserve"> </w:t>
      </w:r>
      <w:r w:rsidRPr="00512B2E">
        <w:rPr>
          <w:sz w:val="24"/>
          <w:szCs w:val="24"/>
        </w:rPr>
        <w:t>Travaux (construction, agrandissement, aménagement, …)</w:t>
      </w:r>
      <w:r>
        <w:rPr>
          <w:sz w:val="24"/>
          <w:szCs w:val="24"/>
        </w:rPr>
        <w:t> ;</w:t>
      </w:r>
    </w:p>
    <w:p w14:paraId="1E2823E8" w14:textId="77777777" w:rsidR="00DC1019" w:rsidRPr="00512B2E" w:rsidRDefault="00DC1019" w:rsidP="00DC1019">
      <w:pPr>
        <w:spacing w:after="0" w:line="240" w:lineRule="auto"/>
        <w:jc w:val="both"/>
        <w:rPr>
          <w:sz w:val="24"/>
          <w:szCs w:val="24"/>
        </w:rPr>
      </w:pPr>
      <w:r w:rsidRPr="00512B2E">
        <w:rPr>
          <w:sz w:val="24"/>
          <w:szCs w:val="24"/>
        </w:rPr>
        <w:t>-</w:t>
      </w:r>
      <w:r>
        <w:rPr>
          <w:sz w:val="24"/>
          <w:szCs w:val="24"/>
        </w:rPr>
        <w:t xml:space="preserve"> </w:t>
      </w:r>
      <w:r w:rsidRPr="00512B2E">
        <w:rPr>
          <w:sz w:val="24"/>
          <w:szCs w:val="24"/>
        </w:rPr>
        <w:t>Acquisition de terrains dans le respect du décret national d’éligibilité des dépenses</w:t>
      </w:r>
      <w:r>
        <w:rPr>
          <w:sz w:val="24"/>
          <w:szCs w:val="24"/>
        </w:rPr>
        <w:t> ;</w:t>
      </w:r>
    </w:p>
    <w:p w14:paraId="04F636A1" w14:textId="77777777" w:rsidR="00DC1019" w:rsidRPr="00512B2E" w:rsidRDefault="00DC1019" w:rsidP="00DC1019">
      <w:pPr>
        <w:spacing w:after="0" w:line="240" w:lineRule="auto"/>
        <w:jc w:val="both"/>
        <w:rPr>
          <w:sz w:val="24"/>
          <w:szCs w:val="24"/>
        </w:rPr>
      </w:pPr>
      <w:r w:rsidRPr="00512B2E">
        <w:rPr>
          <w:sz w:val="24"/>
          <w:szCs w:val="24"/>
        </w:rPr>
        <w:t>-</w:t>
      </w:r>
      <w:r>
        <w:rPr>
          <w:sz w:val="24"/>
          <w:szCs w:val="24"/>
        </w:rPr>
        <w:t xml:space="preserve"> </w:t>
      </w:r>
      <w:r w:rsidRPr="00512B2E">
        <w:rPr>
          <w:sz w:val="24"/>
          <w:szCs w:val="24"/>
        </w:rPr>
        <w:t>Acquisition de bâtiments existants (hangars, serres, ...) dans le respect du décret national d’éligibilité des dépenses</w:t>
      </w:r>
      <w:r>
        <w:rPr>
          <w:sz w:val="24"/>
          <w:szCs w:val="24"/>
        </w:rPr>
        <w:t> ;</w:t>
      </w:r>
    </w:p>
    <w:p w14:paraId="749A6C91" w14:textId="77777777" w:rsidR="00DC1019" w:rsidRPr="00512B2E" w:rsidRDefault="00DC1019" w:rsidP="00DC1019">
      <w:pPr>
        <w:spacing w:after="0" w:line="240" w:lineRule="auto"/>
        <w:jc w:val="both"/>
        <w:rPr>
          <w:sz w:val="24"/>
          <w:szCs w:val="24"/>
        </w:rPr>
      </w:pPr>
      <w:r w:rsidRPr="00512B2E">
        <w:rPr>
          <w:sz w:val="24"/>
          <w:szCs w:val="24"/>
        </w:rPr>
        <w:t>-</w:t>
      </w:r>
      <w:r>
        <w:rPr>
          <w:sz w:val="24"/>
          <w:szCs w:val="24"/>
        </w:rPr>
        <w:t xml:space="preserve"> </w:t>
      </w:r>
      <w:r w:rsidRPr="00512B2E">
        <w:rPr>
          <w:sz w:val="24"/>
          <w:szCs w:val="24"/>
        </w:rPr>
        <w:t>Acquisition de matériels d’exploitation terrestres ou aquatiques : navire aquacole, moteur, équipement de levage, de séchage, construction ou modernisation de tables de production conchylicoles, récolteuse, cages à poissons, appareils de triage, de calibrage, de nettoyage, de conditionnement, oxygénateur, nettoyeur, matériel de purification, matériel de traitement et de gestion des sous-produits, des co-produits et des déchets, matériel roulant spécifiquement utilisé dans les opérations de production …</w:t>
      </w:r>
    </w:p>
    <w:p w14:paraId="6343EBB6" w14:textId="77777777" w:rsidR="00DC1019" w:rsidRPr="00512B2E" w:rsidRDefault="00DC1019" w:rsidP="00DC1019">
      <w:pPr>
        <w:spacing w:after="0" w:line="240" w:lineRule="auto"/>
        <w:jc w:val="both"/>
        <w:rPr>
          <w:sz w:val="24"/>
          <w:szCs w:val="24"/>
        </w:rPr>
      </w:pPr>
      <w:r w:rsidRPr="00512B2E">
        <w:rPr>
          <w:sz w:val="24"/>
          <w:szCs w:val="24"/>
        </w:rPr>
        <w:t>-</w:t>
      </w:r>
      <w:r>
        <w:rPr>
          <w:sz w:val="24"/>
          <w:szCs w:val="24"/>
        </w:rPr>
        <w:t xml:space="preserve"> </w:t>
      </w:r>
      <w:r w:rsidRPr="00512B2E">
        <w:rPr>
          <w:sz w:val="24"/>
          <w:szCs w:val="24"/>
        </w:rPr>
        <w:t>Acquisition de matériels informatiques hors fonctions administratives</w:t>
      </w:r>
      <w:r>
        <w:rPr>
          <w:sz w:val="24"/>
          <w:szCs w:val="24"/>
        </w:rPr>
        <w:t> ;</w:t>
      </w:r>
    </w:p>
    <w:p w14:paraId="3FB69AD4" w14:textId="77777777" w:rsidR="00DC1019" w:rsidRDefault="00DC1019" w:rsidP="00DC1019">
      <w:pPr>
        <w:spacing w:after="0" w:line="240" w:lineRule="auto"/>
        <w:jc w:val="both"/>
        <w:rPr>
          <w:sz w:val="24"/>
          <w:szCs w:val="24"/>
        </w:rPr>
      </w:pPr>
      <w:r w:rsidRPr="00512B2E">
        <w:rPr>
          <w:sz w:val="24"/>
          <w:szCs w:val="24"/>
        </w:rPr>
        <w:t>-</w:t>
      </w:r>
      <w:r>
        <w:rPr>
          <w:sz w:val="24"/>
          <w:szCs w:val="24"/>
        </w:rPr>
        <w:t xml:space="preserve"> </w:t>
      </w:r>
      <w:r w:rsidRPr="00512B2E">
        <w:rPr>
          <w:sz w:val="24"/>
          <w:szCs w:val="24"/>
        </w:rPr>
        <w:t>Aménagements de véhicules neufs ou d’occasion dans le cadre spécifique de l’activité concernée : froid, levage, ….</w:t>
      </w:r>
    </w:p>
    <w:p w14:paraId="5B5E9E91" w14:textId="77777777" w:rsidR="00DC1019" w:rsidRPr="00512B2E" w:rsidRDefault="00DC1019" w:rsidP="00DC1019">
      <w:pPr>
        <w:spacing w:after="0" w:line="240" w:lineRule="auto"/>
        <w:jc w:val="both"/>
        <w:rPr>
          <w:sz w:val="24"/>
          <w:szCs w:val="24"/>
        </w:rPr>
      </w:pPr>
    </w:p>
    <w:p w14:paraId="57F5FB90" w14:textId="77777777" w:rsidR="00DC1019" w:rsidRPr="0002766B" w:rsidRDefault="00DC1019" w:rsidP="00DC1019">
      <w:pPr>
        <w:spacing w:after="0" w:line="240" w:lineRule="auto"/>
        <w:jc w:val="both"/>
        <w:rPr>
          <w:sz w:val="24"/>
          <w:szCs w:val="24"/>
          <w:u w:val="single"/>
        </w:rPr>
      </w:pPr>
      <w:r w:rsidRPr="0002766B">
        <w:rPr>
          <w:sz w:val="24"/>
          <w:szCs w:val="24"/>
          <w:u w:val="single"/>
        </w:rPr>
        <w:t>Investissements immatériels liés à l’exécution de l’opération</w:t>
      </w:r>
    </w:p>
    <w:p w14:paraId="12C0A9D1" w14:textId="77777777" w:rsidR="00DC1019" w:rsidRPr="00512B2E" w:rsidRDefault="00DC1019" w:rsidP="00DC1019">
      <w:pPr>
        <w:spacing w:after="0" w:line="240" w:lineRule="auto"/>
        <w:jc w:val="both"/>
        <w:rPr>
          <w:sz w:val="24"/>
          <w:szCs w:val="24"/>
        </w:rPr>
      </w:pPr>
      <w:r w:rsidRPr="00512B2E">
        <w:rPr>
          <w:sz w:val="24"/>
          <w:szCs w:val="24"/>
        </w:rPr>
        <w:t>-</w:t>
      </w:r>
      <w:r>
        <w:rPr>
          <w:sz w:val="24"/>
          <w:szCs w:val="24"/>
        </w:rPr>
        <w:t xml:space="preserve"> </w:t>
      </w:r>
      <w:r w:rsidRPr="00512B2E">
        <w:rPr>
          <w:sz w:val="24"/>
          <w:szCs w:val="24"/>
        </w:rPr>
        <w:t>Acquisition de logiciels liés à la production, hors fonction administrative</w:t>
      </w:r>
      <w:r>
        <w:rPr>
          <w:sz w:val="24"/>
          <w:szCs w:val="24"/>
        </w:rPr>
        <w:t> ;</w:t>
      </w:r>
    </w:p>
    <w:p w14:paraId="043F7CFD" w14:textId="77777777" w:rsidR="00DC1019" w:rsidRDefault="00DC1019" w:rsidP="00DC1019">
      <w:pPr>
        <w:spacing w:after="0" w:line="240" w:lineRule="auto"/>
        <w:jc w:val="both"/>
        <w:rPr>
          <w:sz w:val="24"/>
          <w:szCs w:val="24"/>
        </w:rPr>
      </w:pPr>
      <w:r w:rsidRPr="00512B2E">
        <w:rPr>
          <w:sz w:val="24"/>
          <w:szCs w:val="24"/>
        </w:rPr>
        <w:t>-</w:t>
      </w:r>
      <w:r>
        <w:rPr>
          <w:sz w:val="24"/>
          <w:szCs w:val="24"/>
        </w:rPr>
        <w:t xml:space="preserve"> </w:t>
      </w:r>
      <w:r w:rsidRPr="00512B2E">
        <w:rPr>
          <w:sz w:val="24"/>
          <w:szCs w:val="24"/>
        </w:rPr>
        <w:t>Prestations de service liées à l’exécution de l’opération : frais de maîtrise d’œuvre et d’assistance à maîtrise d’ouvrage, formations liées à un nouvel équipement, études préalables à l’opération …</w:t>
      </w:r>
    </w:p>
    <w:p w14:paraId="12AAA305" w14:textId="77777777" w:rsidR="00DC1019" w:rsidRDefault="00DC1019" w:rsidP="00DC1019">
      <w:pPr>
        <w:spacing w:after="0" w:line="240" w:lineRule="auto"/>
        <w:jc w:val="both"/>
        <w:rPr>
          <w:sz w:val="24"/>
          <w:szCs w:val="24"/>
        </w:rPr>
      </w:pPr>
    </w:p>
    <w:p w14:paraId="373CB7A1" w14:textId="77777777" w:rsidR="00DC1019" w:rsidRPr="0002766B" w:rsidRDefault="00DC1019" w:rsidP="00DC1019">
      <w:pPr>
        <w:spacing w:after="0" w:line="240" w:lineRule="auto"/>
        <w:jc w:val="both"/>
        <w:rPr>
          <w:sz w:val="24"/>
          <w:szCs w:val="24"/>
          <w:u w:val="single"/>
        </w:rPr>
      </w:pPr>
      <w:r w:rsidRPr="0002766B">
        <w:rPr>
          <w:sz w:val="24"/>
          <w:szCs w:val="24"/>
          <w:u w:val="single"/>
        </w:rPr>
        <w:t>Pour les nouveaux aquaculteurs, c’est-à-dire les professionnels qui créent pour la première fois une entreprise d’aquaculture en tant que dirigeant majoritaire de cette entreprise, avec une déclaration de création datant de moins de 5 ans, les investissements suivants sont éligibles</w:t>
      </w:r>
      <w:r w:rsidRPr="0002766B">
        <w:rPr>
          <w:sz w:val="24"/>
          <w:szCs w:val="24"/>
        </w:rPr>
        <w:t xml:space="preserve"> :</w:t>
      </w:r>
    </w:p>
    <w:p w14:paraId="2F5D79E6" w14:textId="77777777" w:rsidR="00DC1019" w:rsidRPr="00512B2E" w:rsidRDefault="00DC1019" w:rsidP="00DC1019">
      <w:pPr>
        <w:spacing w:after="0" w:line="240" w:lineRule="auto"/>
        <w:jc w:val="both"/>
        <w:rPr>
          <w:sz w:val="24"/>
          <w:szCs w:val="24"/>
        </w:rPr>
      </w:pPr>
      <w:r w:rsidRPr="00512B2E">
        <w:rPr>
          <w:sz w:val="24"/>
          <w:szCs w:val="24"/>
        </w:rPr>
        <w:t>-</w:t>
      </w:r>
      <w:r>
        <w:rPr>
          <w:sz w:val="24"/>
          <w:szCs w:val="24"/>
        </w:rPr>
        <w:t xml:space="preserve"> </w:t>
      </w:r>
      <w:r w:rsidRPr="00512B2E">
        <w:rPr>
          <w:sz w:val="24"/>
          <w:szCs w:val="24"/>
        </w:rPr>
        <w:t>Acquisition d’un navire d’occasion équipé pour l’activité aquacole dans le respect du décret national d’éligibilité des dépenses</w:t>
      </w:r>
      <w:r>
        <w:rPr>
          <w:sz w:val="24"/>
          <w:szCs w:val="24"/>
        </w:rPr>
        <w:t> ;</w:t>
      </w:r>
    </w:p>
    <w:p w14:paraId="301A414D" w14:textId="77777777" w:rsidR="00DC1019" w:rsidRPr="00512B2E" w:rsidRDefault="00DC1019" w:rsidP="00DC1019">
      <w:pPr>
        <w:spacing w:after="0" w:line="240" w:lineRule="auto"/>
        <w:jc w:val="both"/>
        <w:rPr>
          <w:sz w:val="24"/>
          <w:szCs w:val="24"/>
        </w:rPr>
      </w:pPr>
      <w:r w:rsidRPr="00512B2E">
        <w:rPr>
          <w:sz w:val="24"/>
          <w:szCs w:val="24"/>
        </w:rPr>
        <w:t>-</w:t>
      </w:r>
      <w:r>
        <w:rPr>
          <w:sz w:val="24"/>
          <w:szCs w:val="24"/>
        </w:rPr>
        <w:t xml:space="preserve"> </w:t>
      </w:r>
      <w:r w:rsidRPr="00512B2E">
        <w:rPr>
          <w:sz w:val="24"/>
          <w:szCs w:val="24"/>
        </w:rPr>
        <w:t>Acquisition de matériels d’exploitation d’occasion dans le respect du décret national d’éligibilité des dépenses</w:t>
      </w:r>
      <w:r>
        <w:rPr>
          <w:sz w:val="24"/>
          <w:szCs w:val="24"/>
        </w:rPr>
        <w:t> ;</w:t>
      </w:r>
    </w:p>
    <w:p w14:paraId="7A47EB27" w14:textId="77777777" w:rsidR="00DC1019" w:rsidRPr="00512B2E" w:rsidRDefault="00DC1019" w:rsidP="00DC1019">
      <w:pPr>
        <w:spacing w:after="0" w:line="240" w:lineRule="auto"/>
        <w:jc w:val="both"/>
        <w:rPr>
          <w:sz w:val="24"/>
          <w:szCs w:val="24"/>
        </w:rPr>
      </w:pPr>
      <w:r w:rsidRPr="00512B2E">
        <w:rPr>
          <w:sz w:val="24"/>
          <w:szCs w:val="24"/>
        </w:rPr>
        <w:t>-</w:t>
      </w:r>
      <w:r>
        <w:rPr>
          <w:sz w:val="24"/>
          <w:szCs w:val="24"/>
        </w:rPr>
        <w:t xml:space="preserve"> </w:t>
      </w:r>
      <w:r w:rsidRPr="00512B2E">
        <w:rPr>
          <w:sz w:val="24"/>
          <w:szCs w:val="24"/>
        </w:rPr>
        <w:t>Acquisition d’équipements intermédiaires neufs dans la limite de 20 000 € HT de dépenses éligibles (petit matériel de production et de récolte)</w:t>
      </w:r>
      <w:r>
        <w:rPr>
          <w:sz w:val="24"/>
          <w:szCs w:val="24"/>
        </w:rPr>
        <w:t>.</w:t>
      </w:r>
    </w:p>
    <w:p w14:paraId="3415429C" w14:textId="77777777" w:rsidR="00DC1019" w:rsidRPr="00561AC7" w:rsidRDefault="00DC1019" w:rsidP="00DC1019">
      <w:pPr>
        <w:spacing w:after="0" w:line="240" w:lineRule="auto"/>
        <w:jc w:val="both"/>
        <w:rPr>
          <w:sz w:val="24"/>
          <w:szCs w:val="24"/>
        </w:rPr>
      </w:pPr>
    </w:p>
    <w:p w14:paraId="2EA935DC" w14:textId="77777777" w:rsidR="00DC1019" w:rsidRPr="00561AC7" w:rsidRDefault="00DC1019" w:rsidP="00DC1019">
      <w:pPr>
        <w:spacing w:after="0" w:line="240" w:lineRule="auto"/>
        <w:jc w:val="both"/>
        <w:rPr>
          <w:b/>
          <w:bCs/>
          <w:sz w:val="24"/>
          <w:szCs w:val="24"/>
        </w:rPr>
      </w:pPr>
      <w:r w:rsidRPr="00561AC7">
        <w:rPr>
          <w:b/>
          <w:bCs/>
          <w:sz w:val="24"/>
          <w:szCs w:val="24"/>
        </w:rPr>
        <w:tab/>
        <w:t>E/ Dépenses inéligibles</w:t>
      </w:r>
    </w:p>
    <w:p w14:paraId="2C8414EF" w14:textId="77777777" w:rsidR="00DC1019" w:rsidRDefault="00DC1019" w:rsidP="00DC1019">
      <w:pPr>
        <w:spacing w:after="0" w:line="240" w:lineRule="auto"/>
        <w:jc w:val="both"/>
        <w:rPr>
          <w:sz w:val="24"/>
          <w:szCs w:val="24"/>
        </w:rPr>
      </w:pPr>
    </w:p>
    <w:p w14:paraId="6223F0C2" w14:textId="77777777" w:rsidR="00DC1019" w:rsidRPr="00A963FC" w:rsidRDefault="00DC1019" w:rsidP="00DC1019">
      <w:pPr>
        <w:spacing w:after="0" w:line="240" w:lineRule="auto"/>
        <w:jc w:val="both"/>
        <w:rPr>
          <w:sz w:val="24"/>
          <w:szCs w:val="24"/>
          <w:u w:val="single"/>
        </w:rPr>
      </w:pPr>
      <w:r w:rsidRPr="00A963FC">
        <w:rPr>
          <w:sz w:val="24"/>
          <w:szCs w:val="24"/>
          <w:u w:val="single"/>
        </w:rPr>
        <w:t>En référence au décret national d'éligibilité des dépenses :</w:t>
      </w:r>
    </w:p>
    <w:p w14:paraId="17D83DD0" w14:textId="77777777" w:rsidR="00DC1019" w:rsidRPr="0002766B" w:rsidRDefault="00DC1019" w:rsidP="00DC1019">
      <w:pPr>
        <w:spacing w:after="0" w:line="240" w:lineRule="auto"/>
        <w:jc w:val="both"/>
        <w:rPr>
          <w:sz w:val="24"/>
          <w:szCs w:val="24"/>
        </w:rPr>
      </w:pPr>
      <w:r w:rsidRPr="0002766B">
        <w:rPr>
          <w:sz w:val="24"/>
          <w:szCs w:val="24"/>
        </w:rPr>
        <w:t>-</w:t>
      </w:r>
      <w:r>
        <w:rPr>
          <w:sz w:val="24"/>
          <w:szCs w:val="24"/>
        </w:rPr>
        <w:t xml:space="preserve"> </w:t>
      </w:r>
      <w:r w:rsidRPr="0002766B">
        <w:rPr>
          <w:sz w:val="24"/>
          <w:szCs w:val="24"/>
        </w:rPr>
        <w:t>Le matériel de remplacement à l’identique</w:t>
      </w:r>
      <w:r>
        <w:rPr>
          <w:sz w:val="24"/>
          <w:szCs w:val="24"/>
        </w:rPr>
        <w:t> ;</w:t>
      </w:r>
    </w:p>
    <w:p w14:paraId="5DC8074A" w14:textId="77777777" w:rsidR="00DC1019" w:rsidRPr="0002766B" w:rsidRDefault="00DC1019" w:rsidP="00DC1019">
      <w:pPr>
        <w:spacing w:after="0" w:line="240" w:lineRule="auto"/>
        <w:jc w:val="both"/>
        <w:rPr>
          <w:sz w:val="24"/>
          <w:szCs w:val="24"/>
        </w:rPr>
      </w:pPr>
      <w:r w:rsidRPr="0002766B">
        <w:rPr>
          <w:sz w:val="24"/>
          <w:szCs w:val="24"/>
        </w:rPr>
        <w:t>-</w:t>
      </w:r>
      <w:r>
        <w:rPr>
          <w:sz w:val="24"/>
          <w:szCs w:val="24"/>
        </w:rPr>
        <w:t xml:space="preserve"> </w:t>
      </w:r>
      <w:r w:rsidRPr="0002766B">
        <w:rPr>
          <w:sz w:val="24"/>
          <w:szCs w:val="24"/>
        </w:rPr>
        <w:t>Les travaux de voiries (allée, parking) et de viabilisation (raccordements électriques et branchements au réseau d’eau domestique)</w:t>
      </w:r>
      <w:r>
        <w:rPr>
          <w:sz w:val="24"/>
          <w:szCs w:val="24"/>
        </w:rPr>
        <w:t> ;</w:t>
      </w:r>
    </w:p>
    <w:p w14:paraId="5DCC7A99" w14:textId="77777777" w:rsidR="00DC1019" w:rsidRPr="0002766B" w:rsidRDefault="00DC1019" w:rsidP="00DC1019">
      <w:pPr>
        <w:spacing w:after="0" w:line="240" w:lineRule="auto"/>
        <w:jc w:val="both"/>
        <w:rPr>
          <w:sz w:val="24"/>
          <w:szCs w:val="24"/>
        </w:rPr>
      </w:pPr>
      <w:r w:rsidRPr="0002766B">
        <w:rPr>
          <w:sz w:val="24"/>
          <w:szCs w:val="24"/>
        </w:rPr>
        <w:t>-</w:t>
      </w:r>
      <w:r>
        <w:rPr>
          <w:sz w:val="24"/>
          <w:szCs w:val="24"/>
        </w:rPr>
        <w:t xml:space="preserve"> </w:t>
      </w:r>
      <w:r w:rsidRPr="0002766B">
        <w:rPr>
          <w:sz w:val="24"/>
          <w:szCs w:val="24"/>
        </w:rPr>
        <w:t>Les consommables sauf pour les nouveaux aquaculteurs (montant du devis et de la facture supérieur ou égal à 500€)</w:t>
      </w:r>
      <w:r>
        <w:rPr>
          <w:sz w:val="24"/>
          <w:szCs w:val="24"/>
        </w:rPr>
        <w:t> ;</w:t>
      </w:r>
    </w:p>
    <w:p w14:paraId="08881BD3" w14:textId="77777777" w:rsidR="00DC1019" w:rsidRPr="0002766B" w:rsidRDefault="00DC1019" w:rsidP="00DC1019">
      <w:pPr>
        <w:spacing w:after="0" w:line="240" w:lineRule="auto"/>
        <w:jc w:val="both"/>
        <w:rPr>
          <w:sz w:val="24"/>
          <w:szCs w:val="24"/>
        </w:rPr>
      </w:pPr>
      <w:r w:rsidRPr="0002766B">
        <w:rPr>
          <w:sz w:val="24"/>
          <w:szCs w:val="24"/>
        </w:rPr>
        <w:t>-</w:t>
      </w:r>
      <w:r>
        <w:rPr>
          <w:sz w:val="24"/>
          <w:szCs w:val="24"/>
        </w:rPr>
        <w:t xml:space="preserve"> </w:t>
      </w:r>
      <w:r w:rsidRPr="0002766B">
        <w:rPr>
          <w:sz w:val="24"/>
          <w:szCs w:val="24"/>
        </w:rPr>
        <w:t>Le petit outillage (visserie, câbles, …)</w:t>
      </w:r>
      <w:r>
        <w:rPr>
          <w:sz w:val="24"/>
          <w:szCs w:val="24"/>
        </w:rPr>
        <w:t> ;</w:t>
      </w:r>
    </w:p>
    <w:p w14:paraId="68A011C4" w14:textId="77777777" w:rsidR="00DC1019" w:rsidRPr="0002766B" w:rsidRDefault="00DC1019" w:rsidP="00DC1019">
      <w:pPr>
        <w:spacing w:after="0" w:line="240" w:lineRule="auto"/>
        <w:jc w:val="both"/>
        <w:rPr>
          <w:sz w:val="24"/>
          <w:szCs w:val="24"/>
        </w:rPr>
      </w:pPr>
      <w:r w:rsidRPr="0002766B">
        <w:rPr>
          <w:sz w:val="24"/>
          <w:szCs w:val="24"/>
        </w:rPr>
        <w:t>-</w:t>
      </w:r>
      <w:r>
        <w:rPr>
          <w:sz w:val="24"/>
          <w:szCs w:val="24"/>
        </w:rPr>
        <w:t xml:space="preserve"> </w:t>
      </w:r>
      <w:r w:rsidRPr="0002766B">
        <w:rPr>
          <w:sz w:val="24"/>
          <w:szCs w:val="24"/>
        </w:rPr>
        <w:t>Les véhicules d’exploitation routière</w:t>
      </w:r>
      <w:r>
        <w:rPr>
          <w:sz w:val="24"/>
          <w:szCs w:val="24"/>
        </w:rPr>
        <w:t> ;</w:t>
      </w:r>
    </w:p>
    <w:p w14:paraId="5FD67B2C" w14:textId="77777777" w:rsidR="00DC1019" w:rsidRPr="0002766B" w:rsidRDefault="00DC1019" w:rsidP="00DC1019">
      <w:pPr>
        <w:spacing w:after="0" w:line="240" w:lineRule="auto"/>
        <w:jc w:val="both"/>
        <w:rPr>
          <w:sz w:val="24"/>
          <w:szCs w:val="24"/>
        </w:rPr>
      </w:pPr>
      <w:r w:rsidRPr="0002766B">
        <w:rPr>
          <w:sz w:val="24"/>
          <w:szCs w:val="24"/>
        </w:rPr>
        <w:lastRenderedPageBreak/>
        <w:t>-</w:t>
      </w:r>
      <w:r>
        <w:rPr>
          <w:sz w:val="24"/>
          <w:szCs w:val="24"/>
        </w:rPr>
        <w:t xml:space="preserve"> </w:t>
      </w:r>
      <w:r w:rsidRPr="0002766B">
        <w:rPr>
          <w:sz w:val="24"/>
          <w:szCs w:val="24"/>
        </w:rPr>
        <w:t>Les véhicules roulants sauf ceux spécifiquement utilisés dans les opérations de production</w:t>
      </w:r>
      <w:r>
        <w:rPr>
          <w:sz w:val="24"/>
          <w:szCs w:val="24"/>
        </w:rPr>
        <w:t> ;</w:t>
      </w:r>
    </w:p>
    <w:p w14:paraId="42402133" w14:textId="77777777" w:rsidR="00DC1019" w:rsidRPr="0002766B" w:rsidRDefault="00DC1019" w:rsidP="00DC1019">
      <w:pPr>
        <w:spacing w:after="0" w:line="240" w:lineRule="auto"/>
        <w:jc w:val="both"/>
        <w:rPr>
          <w:sz w:val="24"/>
          <w:szCs w:val="24"/>
        </w:rPr>
      </w:pPr>
      <w:r w:rsidRPr="0002766B">
        <w:rPr>
          <w:sz w:val="24"/>
          <w:szCs w:val="24"/>
        </w:rPr>
        <w:t>-</w:t>
      </w:r>
      <w:r>
        <w:rPr>
          <w:sz w:val="24"/>
          <w:szCs w:val="24"/>
        </w:rPr>
        <w:t xml:space="preserve"> </w:t>
      </w:r>
      <w:r w:rsidRPr="0002766B">
        <w:rPr>
          <w:sz w:val="24"/>
          <w:szCs w:val="24"/>
        </w:rPr>
        <w:t>Acquisition de cheptel</w:t>
      </w:r>
      <w:r>
        <w:rPr>
          <w:sz w:val="24"/>
          <w:szCs w:val="24"/>
        </w:rPr>
        <w:t> ;</w:t>
      </w:r>
    </w:p>
    <w:p w14:paraId="31466FAE" w14:textId="77777777" w:rsidR="00DC1019" w:rsidRPr="0002766B" w:rsidRDefault="00DC1019" w:rsidP="00DC1019">
      <w:pPr>
        <w:spacing w:after="0" w:line="240" w:lineRule="auto"/>
        <w:jc w:val="both"/>
        <w:rPr>
          <w:sz w:val="24"/>
          <w:szCs w:val="24"/>
        </w:rPr>
      </w:pPr>
      <w:r w:rsidRPr="0002766B">
        <w:rPr>
          <w:sz w:val="24"/>
          <w:szCs w:val="24"/>
        </w:rPr>
        <w:t>-</w:t>
      </w:r>
      <w:r>
        <w:rPr>
          <w:sz w:val="24"/>
          <w:szCs w:val="24"/>
        </w:rPr>
        <w:t xml:space="preserve"> </w:t>
      </w:r>
      <w:r w:rsidRPr="0002766B">
        <w:rPr>
          <w:sz w:val="24"/>
          <w:szCs w:val="24"/>
        </w:rPr>
        <w:t>Leasing, crédit-bail et assimilés</w:t>
      </w:r>
      <w:r>
        <w:rPr>
          <w:sz w:val="24"/>
          <w:szCs w:val="24"/>
        </w:rPr>
        <w:t> ;</w:t>
      </w:r>
    </w:p>
    <w:p w14:paraId="76372AFE" w14:textId="77777777" w:rsidR="00DC1019" w:rsidRPr="0002766B" w:rsidRDefault="00DC1019" w:rsidP="00DC1019">
      <w:pPr>
        <w:spacing w:after="0" w:line="240" w:lineRule="auto"/>
        <w:jc w:val="both"/>
        <w:rPr>
          <w:sz w:val="24"/>
          <w:szCs w:val="24"/>
        </w:rPr>
      </w:pPr>
      <w:r w:rsidRPr="0002766B">
        <w:rPr>
          <w:sz w:val="24"/>
          <w:szCs w:val="24"/>
        </w:rPr>
        <w:t>-</w:t>
      </w:r>
      <w:r>
        <w:rPr>
          <w:sz w:val="24"/>
          <w:szCs w:val="24"/>
        </w:rPr>
        <w:t xml:space="preserve"> </w:t>
      </w:r>
      <w:r w:rsidRPr="0002766B">
        <w:rPr>
          <w:sz w:val="24"/>
          <w:szCs w:val="24"/>
        </w:rPr>
        <w:t>Mises aux normes de matériels ou d’installations existantes</w:t>
      </w:r>
      <w:r>
        <w:rPr>
          <w:sz w:val="24"/>
          <w:szCs w:val="24"/>
        </w:rPr>
        <w:t> ;</w:t>
      </w:r>
    </w:p>
    <w:p w14:paraId="3D7948BC" w14:textId="77777777" w:rsidR="00DC1019" w:rsidRPr="0002766B" w:rsidRDefault="00DC1019" w:rsidP="00DC1019">
      <w:pPr>
        <w:spacing w:after="0" w:line="240" w:lineRule="auto"/>
        <w:jc w:val="both"/>
        <w:rPr>
          <w:sz w:val="24"/>
          <w:szCs w:val="24"/>
        </w:rPr>
      </w:pPr>
      <w:r w:rsidRPr="0002766B">
        <w:rPr>
          <w:sz w:val="24"/>
          <w:szCs w:val="24"/>
        </w:rPr>
        <w:t>-</w:t>
      </w:r>
      <w:r>
        <w:rPr>
          <w:sz w:val="24"/>
          <w:szCs w:val="24"/>
        </w:rPr>
        <w:t xml:space="preserve"> </w:t>
      </w:r>
      <w:r w:rsidRPr="0002766B">
        <w:rPr>
          <w:sz w:val="24"/>
          <w:szCs w:val="24"/>
        </w:rPr>
        <w:t>Contributions en nature</w:t>
      </w:r>
      <w:r>
        <w:rPr>
          <w:sz w:val="24"/>
          <w:szCs w:val="24"/>
        </w:rPr>
        <w:t> ;</w:t>
      </w:r>
    </w:p>
    <w:p w14:paraId="70E834E0" w14:textId="77777777" w:rsidR="00DC1019" w:rsidRPr="0002766B" w:rsidRDefault="00DC1019" w:rsidP="00DC1019">
      <w:pPr>
        <w:spacing w:after="0" w:line="240" w:lineRule="auto"/>
        <w:jc w:val="both"/>
        <w:rPr>
          <w:sz w:val="24"/>
          <w:szCs w:val="24"/>
        </w:rPr>
      </w:pPr>
      <w:r w:rsidRPr="0002766B">
        <w:rPr>
          <w:sz w:val="24"/>
          <w:szCs w:val="24"/>
        </w:rPr>
        <w:t>-</w:t>
      </w:r>
      <w:r>
        <w:rPr>
          <w:sz w:val="24"/>
          <w:szCs w:val="24"/>
        </w:rPr>
        <w:t xml:space="preserve"> </w:t>
      </w:r>
      <w:r w:rsidRPr="0002766B">
        <w:rPr>
          <w:sz w:val="24"/>
          <w:szCs w:val="24"/>
        </w:rPr>
        <w:t>Indemnité de substitution liée à l’occupation du D</w:t>
      </w:r>
      <w:r>
        <w:rPr>
          <w:sz w:val="24"/>
          <w:szCs w:val="24"/>
        </w:rPr>
        <w:t xml:space="preserve">omaine </w:t>
      </w:r>
      <w:r w:rsidRPr="0002766B">
        <w:rPr>
          <w:sz w:val="24"/>
          <w:szCs w:val="24"/>
        </w:rPr>
        <w:t>P</w:t>
      </w:r>
      <w:r>
        <w:rPr>
          <w:sz w:val="24"/>
          <w:szCs w:val="24"/>
        </w:rPr>
        <w:t xml:space="preserve">ublic </w:t>
      </w:r>
      <w:r w:rsidRPr="0002766B">
        <w:rPr>
          <w:sz w:val="24"/>
          <w:szCs w:val="24"/>
        </w:rPr>
        <w:t>M</w:t>
      </w:r>
      <w:r>
        <w:rPr>
          <w:sz w:val="24"/>
          <w:szCs w:val="24"/>
        </w:rPr>
        <w:t>aritime ;</w:t>
      </w:r>
    </w:p>
    <w:p w14:paraId="17417AC0" w14:textId="77777777" w:rsidR="00DC1019" w:rsidRPr="0002766B" w:rsidRDefault="00DC1019" w:rsidP="00DC1019">
      <w:pPr>
        <w:spacing w:after="0" w:line="240" w:lineRule="auto"/>
        <w:jc w:val="both"/>
        <w:rPr>
          <w:sz w:val="24"/>
          <w:szCs w:val="24"/>
        </w:rPr>
      </w:pPr>
      <w:r w:rsidRPr="0002766B">
        <w:rPr>
          <w:sz w:val="24"/>
          <w:szCs w:val="24"/>
        </w:rPr>
        <w:t>-</w:t>
      </w:r>
      <w:r>
        <w:rPr>
          <w:sz w:val="24"/>
          <w:szCs w:val="24"/>
        </w:rPr>
        <w:t xml:space="preserve"> R</w:t>
      </w:r>
      <w:r w:rsidRPr="0002766B">
        <w:rPr>
          <w:sz w:val="24"/>
          <w:szCs w:val="24"/>
        </w:rPr>
        <w:t>epeuplement direct</w:t>
      </w:r>
      <w:r>
        <w:rPr>
          <w:sz w:val="24"/>
          <w:szCs w:val="24"/>
        </w:rPr>
        <w:t> ;</w:t>
      </w:r>
    </w:p>
    <w:p w14:paraId="460ED784" w14:textId="77777777" w:rsidR="00DC1019" w:rsidRPr="0002766B" w:rsidRDefault="00DC1019" w:rsidP="00DC1019">
      <w:pPr>
        <w:spacing w:after="0" w:line="240" w:lineRule="auto"/>
        <w:jc w:val="both"/>
        <w:rPr>
          <w:sz w:val="24"/>
          <w:szCs w:val="24"/>
        </w:rPr>
      </w:pPr>
      <w:r w:rsidRPr="0002766B">
        <w:rPr>
          <w:sz w:val="24"/>
          <w:szCs w:val="24"/>
        </w:rPr>
        <w:t>-</w:t>
      </w:r>
      <w:r>
        <w:rPr>
          <w:sz w:val="24"/>
          <w:szCs w:val="24"/>
        </w:rPr>
        <w:t xml:space="preserve"> </w:t>
      </w:r>
      <w:r w:rsidRPr="0002766B">
        <w:rPr>
          <w:sz w:val="24"/>
          <w:szCs w:val="24"/>
        </w:rPr>
        <w:t>Elevage d’organismes génétiquement modifiés</w:t>
      </w:r>
      <w:r>
        <w:rPr>
          <w:sz w:val="24"/>
          <w:szCs w:val="24"/>
        </w:rPr>
        <w:t> ;</w:t>
      </w:r>
    </w:p>
    <w:p w14:paraId="426EAC88" w14:textId="77777777" w:rsidR="00DC1019" w:rsidRPr="0002766B" w:rsidRDefault="00DC1019" w:rsidP="00DC1019">
      <w:pPr>
        <w:spacing w:after="0" w:line="240" w:lineRule="auto"/>
        <w:jc w:val="both"/>
        <w:rPr>
          <w:sz w:val="24"/>
          <w:szCs w:val="24"/>
        </w:rPr>
      </w:pPr>
      <w:r w:rsidRPr="0002766B">
        <w:rPr>
          <w:sz w:val="24"/>
          <w:szCs w:val="24"/>
        </w:rPr>
        <w:t>-</w:t>
      </w:r>
      <w:r>
        <w:rPr>
          <w:sz w:val="24"/>
          <w:szCs w:val="24"/>
        </w:rPr>
        <w:t xml:space="preserve"> </w:t>
      </w:r>
      <w:r w:rsidRPr="0002766B">
        <w:rPr>
          <w:sz w:val="24"/>
          <w:szCs w:val="24"/>
        </w:rPr>
        <w:t xml:space="preserve">Partie non aquacole </w:t>
      </w:r>
      <w:r>
        <w:rPr>
          <w:sz w:val="24"/>
          <w:szCs w:val="24"/>
        </w:rPr>
        <w:t xml:space="preserve">(hydroponique) </w:t>
      </w:r>
      <w:r w:rsidRPr="0002766B">
        <w:rPr>
          <w:sz w:val="24"/>
          <w:szCs w:val="24"/>
        </w:rPr>
        <w:t>des projets d’aquaponie, les surfaces partagées étant prises en compte au prorata des surfaces aquacoles productives</w:t>
      </w:r>
      <w:r>
        <w:rPr>
          <w:sz w:val="24"/>
          <w:szCs w:val="24"/>
        </w:rPr>
        <w:t> ;</w:t>
      </w:r>
    </w:p>
    <w:p w14:paraId="2ADDC57C" w14:textId="77777777" w:rsidR="00DC1019" w:rsidRPr="0002766B" w:rsidRDefault="00DC1019" w:rsidP="00DC1019">
      <w:pPr>
        <w:spacing w:after="0" w:line="240" w:lineRule="auto"/>
        <w:jc w:val="both"/>
        <w:rPr>
          <w:sz w:val="24"/>
          <w:szCs w:val="24"/>
        </w:rPr>
      </w:pPr>
      <w:r w:rsidRPr="0002766B">
        <w:rPr>
          <w:sz w:val="24"/>
          <w:szCs w:val="24"/>
        </w:rPr>
        <w:t>-</w:t>
      </w:r>
      <w:r>
        <w:rPr>
          <w:sz w:val="24"/>
          <w:szCs w:val="24"/>
        </w:rPr>
        <w:t xml:space="preserve"> </w:t>
      </w:r>
      <w:r w:rsidRPr="0002766B">
        <w:rPr>
          <w:sz w:val="24"/>
          <w:szCs w:val="24"/>
        </w:rPr>
        <w:t>Equipements de sécurisation des sites</w:t>
      </w:r>
      <w:r>
        <w:rPr>
          <w:sz w:val="24"/>
          <w:szCs w:val="24"/>
        </w:rPr>
        <w:t> ;</w:t>
      </w:r>
    </w:p>
    <w:p w14:paraId="18EDE4FD" w14:textId="77777777" w:rsidR="00DC1019" w:rsidRPr="0002766B" w:rsidRDefault="00DC1019" w:rsidP="00DC1019">
      <w:pPr>
        <w:spacing w:after="0" w:line="240" w:lineRule="auto"/>
        <w:jc w:val="both"/>
        <w:rPr>
          <w:sz w:val="24"/>
          <w:szCs w:val="24"/>
        </w:rPr>
      </w:pPr>
      <w:r w:rsidRPr="0002766B">
        <w:rPr>
          <w:sz w:val="24"/>
          <w:szCs w:val="24"/>
        </w:rPr>
        <w:t>-</w:t>
      </w:r>
      <w:r>
        <w:rPr>
          <w:sz w:val="24"/>
          <w:szCs w:val="24"/>
        </w:rPr>
        <w:t xml:space="preserve"> </w:t>
      </w:r>
      <w:r w:rsidRPr="0002766B">
        <w:rPr>
          <w:sz w:val="24"/>
          <w:szCs w:val="24"/>
        </w:rPr>
        <w:t>Acquisition de sociétés</w:t>
      </w:r>
      <w:r>
        <w:rPr>
          <w:sz w:val="24"/>
          <w:szCs w:val="24"/>
        </w:rPr>
        <w:t> ;</w:t>
      </w:r>
    </w:p>
    <w:p w14:paraId="79768790" w14:textId="77777777" w:rsidR="00DC1019" w:rsidRPr="0002766B" w:rsidRDefault="00DC1019" w:rsidP="00DC1019">
      <w:pPr>
        <w:spacing w:after="0" w:line="240" w:lineRule="auto"/>
        <w:jc w:val="both"/>
        <w:rPr>
          <w:sz w:val="24"/>
          <w:szCs w:val="24"/>
        </w:rPr>
      </w:pPr>
      <w:r w:rsidRPr="0002766B">
        <w:rPr>
          <w:sz w:val="24"/>
          <w:szCs w:val="24"/>
        </w:rPr>
        <w:t>-</w:t>
      </w:r>
      <w:r>
        <w:rPr>
          <w:sz w:val="24"/>
          <w:szCs w:val="24"/>
        </w:rPr>
        <w:t xml:space="preserve"> </w:t>
      </w:r>
      <w:r w:rsidRPr="0002766B">
        <w:rPr>
          <w:sz w:val="24"/>
          <w:szCs w:val="24"/>
        </w:rPr>
        <w:t>Opérations de balisage et de protection des sites</w:t>
      </w:r>
      <w:r>
        <w:rPr>
          <w:sz w:val="24"/>
          <w:szCs w:val="24"/>
        </w:rPr>
        <w:t> ;</w:t>
      </w:r>
    </w:p>
    <w:p w14:paraId="533B8E5B" w14:textId="77777777" w:rsidR="00DC1019" w:rsidRPr="0002766B" w:rsidRDefault="00DC1019" w:rsidP="00DC1019">
      <w:pPr>
        <w:spacing w:after="0" w:line="240" w:lineRule="auto"/>
        <w:jc w:val="both"/>
        <w:rPr>
          <w:sz w:val="24"/>
          <w:szCs w:val="24"/>
        </w:rPr>
      </w:pPr>
      <w:r w:rsidRPr="0002766B">
        <w:rPr>
          <w:sz w:val="24"/>
          <w:szCs w:val="24"/>
        </w:rPr>
        <w:t>-</w:t>
      </w:r>
      <w:r>
        <w:rPr>
          <w:sz w:val="24"/>
          <w:szCs w:val="24"/>
        </w:rPr>
        <w:t xml:space="preserve"> </w:t>
      </w:r>
      <w:r w:rsidRPr="0002766B">
        <w:rPr>
          <w:sz w:val="24"/>
          <w:szCs w:val="24"/>
        </w:rPr>
        <w:t>Location de matériel</w:t>
      </w:r>
      <w:r>
        <w:rPr>
          <w:sz w:val="24"/>
          <w:szCs w:val="24"/>
        </w:rPr>
        <w:t> ;</w:t>
      </w:r>
    </w:p>
    <w:p w14:paraId="2ED11A64" w14:textId="77777777" w:rsidR="00DC1019" w:rsidRDefault="00DC1019" w:rsidP="00DC1019">
      <w:pPr>
        <w:spacing w:after="0" w:line="240" w:lineRule="auto"/>
        <w:jc w:val="both"/>
        <w:rPr>
          <w:sz w:val="24"/>
          <w:szCs w:val="24"/>
        </w:rPr>
      </w:pPr>
      <w:r w:rsidRPr="0002766B">
        <w:rPr>
          <w:sz w:val="24"/>
          <w:szCs w:val="24"/>
        </w:rPr>
        <w:t>-</w:t>
      </w:r>
      <w:r>
        <w:rPr>
          <w:sz w:val="24"/>
          <w:szCs w:val="24"/>
        </w:rPr>
        <w:t xml:space="preserve"> </w:t>
      </w:r>
      <w:r w:rsidRPr="0002766B">
        <w:rPr>
          <w:sz w:val="24"/>
          <w:szCs w:val="24"/>
        </w:rPr>
        <w:t>Frais de montage des dossiers</w:t>
      </w:r>
      <w:r>
        <w:rPr>
          <w:sz w:val="24"/>
          <w:szCs w:val="24"/>
        </w:rPr>
        <w:t>.</w:t>
      </w:r>
    </w:p>
    <w:p w14:paraId="26EE464C" w14:textId="77777777" w:rsidR="00DC1019" w:rsidRDefault="00DC1019" w:rsidP="00DC1019">
      <w:pPr>
        <w:spacing w:after="0" w:line="240" w:lineRule="auto"/>
        <w:jc w:val="both"/>
        <w:rPr>
          <w:sz w:val="24"/>
          <w:szCs w:val="24"/>
        </w:rPr>
      </w:pPr>
    </w:p>
    <w:p w14:paraId="1E0B8E87" w14:textId="77777777" w:rsidR="00DC1019" w:rsidRPr="00030D5D" w:rsidRDefault="00DC1019" w:rsidP="00DC1019">
      <w:pPr>
        <w:spacing w:after="0" w:line="240" w:lineRule="auto"/>
        <w:jc w:val="both"/>
        <w:rPr>
          <w:sz w:val="24"/>
          <w:szCs w:val="24"/>
          <w:u w:val="single"/>
        </w:rPr>
      </w:pPr>
      <w:r w:rsidRPr="00030D5D">
        <w:rPr>
          <w:sz w:val="24"/>
          <w:szCs w:val="24"/>
          <w:u w:val="single"/>
        </w:rPr>
        <w:t>Dépenses inéligibles dans le cadre d’un projet d’innovation :</w:t>
      </w:r>
    </w:p>
    <w:p w14:paraId="3C679E5F" w14:textId="77777777" w:rsidR="00DC1019" w:rsidRPr="00030D5D" w:rsidRDefault="00DC1019" w:rsidP="00DC1019">
      <w:pPr>
        <w:spacing w:after="0" w:line="240" w:lineRule="auto"/>
        <w:jc w:val="both"/>
        <w:rPr>
          <w:sz w:val="24"/>
          <w:szCs w:val="24"/>
        </w:rPr>
      </w:pPr>
      <w:r w:rsidRPr="00030D5D">
        <w:rPr>
          <w:sz w:val="24"/>
          <w:szCs w:val="24"/>
        </w:rPr>
        <w:t>-</w:t>
      </w:r>
      <w:r>
        <w:rPr>
          <w:sz w:val="24"/>
          <w:szCs w:val="24"/>
        </w:rPr>
        <w:t xml:space="preserve"> </w:t>
      </w:r>
      <w:r w:rsidRPr="00030D5D">
        <w:rPr>
          <w:sz w:val="24"/>
          <w:szCs w:val="24"/>
        </w:rPr>
        <w:t>Le matériel destiné à la mise en place du nouveau process et qui serait utilisé sur une période supérieure à celle du projet financé (seul l’amortissement sur la durée du projet sera éligible)</w:t>
      </w:r>
      <w:r>
        <w:rPr>
          <w:sz w:val="24"/>
          <w:szCs w:val="24"/>
        </w:rPr>
        <w:t> ;</w:t>
      </w:r>
    </w:p>
    <w:p w14:paraId="6E33675E" w14:textId="77777777" w:rsidR="00DC1019" w:rsidRPr="0002766B" w:rsidRDefault="00DC1019" w:rsidP="00DC1019">
      <w:pPr>
        <w:spacing w:after="0" w:line="240" w:lineRule="auto"/>
        <w:jc w:val="both"/>
        <w:rPr>
          <w:sz w:val="24"/>
          <w:szCs w:val="24"/>
        </w:rPr>
      </w:pPr>
      <w:r w:rsidRPr="00030D5D">
        <w:rPr>
          <w:sz w:val="24"/>
          <w:szCs w:val="24"/>
        </w:rPr>
        <w:t>-</w:t>
      </w:r>
      <w:r>
        <w:rPr>
          <w:sz w:val="24"/>
          <w:szCs w:val="24"/>
        </w:rPr>
        <w:t xml:space="preserve"> </w:t>
      </w:r>
      <w:r w:rsidRPr="00030D5D">
        <w:rPr>
          <w:sz w:val="24"/>
          <w:szCs w:val="24"/>
        </w:rPr>
        <w:t>Les charges de fonctionnement de la structure.</w:t>
      </w:r>
    </w:p>
    <w:p w14:paraId="45117E94" w14:textId="77777777" w:rsidR="00DC1019" w:rsidRPr="0002766B" w:rsidRDefault="00DC1019" w:rsidP="00DC1019">
      <w:pPr>
        <w:spacing w:after="0" w:line="240" w:lineRule="auto"/>
        <w:jc w:val="both"/>
        <w:rPr>
          <w:sz w:val="24"/>
          <w:szCs w:val="24"/>
        </w:rPr>
      </w:pPr>
    </w:p>
    <w:p w14:paraId="4B31D04D" w14:textId="77777777" w:rsidR="00DC1019" w:rsidRDefault="00DC1019" w:rsidP="00DC1019">
      <w:pPr>
        <w:spacing w:after="0" w:line="240" w:lineRule="auto"/>
        <w:jc w:val="both"/>
        <w:rPr>
          <w:sz w:val="24"/>
          <w:szCs w:val="24"/>
        </w:rPr>
      </w:pPr>
      <w:r w:rsidRPr="0002766B">
        <w:rPr>
          <w:sz w:val="24"/>
          <w:szCs w:val="24"/>
        </w:rPr>
        <w:t>Il est à noter que les devis inférieurs à 500 € seront exclus du montant subventionnable.</w:t>
      </w:r>
    </w:p>
    <w:p w14:paraId="51110053" w14:textId="77777777" w:rsidR="00DC1019" w:rsidRPr="00561AC7" w:rsidRDefault="00DC1019" w:rsidP="00DC1019">
      <w:pPr>
        <w:spacing w:after="0" w:line="240" w:lineRule="auto"/>
        <w:jc w:val="both"/>
        <w:rPr>
          <w:sz w:val="24"/>
          <w:szCs w:val="24"/>
        </w:rPr>
      </w:pPr>
    </w:p>
    <w:p w14:paraId="14464EA4" w14:textId="77777777" w:rsidR="00DC1019" w:rsidRPr="004E749E" w:rsidRDefault="00DC1019" w:rsidP="00DC1019">
      <w:pPr>
        <w:suppressAutoHyphens/>
        <w:autoSpaceDN w:val="0"/>
        <w:spacing w:line="256" w:lineRule="auto"/>
        <w:ind w:firstLine="708"/>
        <w:jc w:val="both"/>
        <w:textAlignment w:val="baseline"/>
        <w:rPr>
          <w:rFonts w:cstheme="minorHAnsi"/>
          <w:b/>
          <w:sz w:val="32"/>
          <w:szCs w:val="32"/>
        </w:rPr>
      </w:pPr>
      <w:bookmarkStart w:id="4" w:name="_Hlk123205307"/>
      <w:r w:rsidRPr="004E749E">
        <w:rPr>
          <w:rFonts w:cstheme="minorHAnsi"/>
          <w:b/>
          <w:sz w:val="32"/>
          <w:szCs w:val="32"/>
        </w:rPr>
        <w:t xml:space="preserve">4. Critères de sélection  </w:t>
      </w:r>
      <w:bookmarkEnd w:id="4"/>
    </w:p>
    <w:p w14:paraId="68439EED" w14:textId="0225ECE2" w:rsidR="00DC1019" w:rsidRPr="00030D5D" w:rsidRDefault="00DC1019" w:rsidP="00DC1019">
      <w:pPr>
        <w:spacing w:after="0"/>
        <w:jc w:val="both"/>
        <w:rPr>
          <w:sz w:val="24"/>
          <w:szCs w:val="24"/>
        </w:rPr>
      </w:pPr>
      <w:r w:rsidRPr="00E527DA">
        <w:rPr>
          <w:sz w:val="24"/>
          <w:szCs w:val="24"/>
        </w:rPr>
        <w:t>Toute action éligible porté par un bénéficiaire éligible, tels que définis dans les points précédents, peut bénéficier d’une aide du FEAMPA, dans la limite de l’enveloppe dédiée à cet appel à projets su</w:t>
      </w:r>
      <w:r w:rsidRPr="00030D5D">
        <w:rPr>
          <w:sz w:val="24"/>
          <w:szCs w:val="24"/>
        </w:rPr>
        <w:t>r l’année 202</w:t>
      </w:r>
      <w:r w:rsidR="00AC409F">
        <w:rPr>
          <w:sz w:val="24"/>
          <w:szCs w:val="24"/>
        </w:rPr>
        <w:t>5</w:t>
      </w:r>
      <w:r w:rsidRPr="00030D5D">
        <w:rPr>
          <w:sz w:val="24"/>
          <w:szCs w:val="24"/>
        </w:rPr>
        <w:t>.</w:t>
      </w:r>
    </w:p>
    <w:p w14:paraId="0534D087" w14:textId="77777777" w:rsidR="00DC1019" w:rsidRPr="00030D5D" w:rsidRDefault="00DC1019" w:rsidP="00DC1019">
      <w:pPr>
        <w:spacing w:after="0" w:line="240" w:lineRule="auto"/>
        <w:jc w:val="both"/>
        <w:rPr>
          <w:sz w:val="24"/>
          <w:szCs w:val="24"/>
        </w:rPr>
      </w:pPr>
    </w:p>
    <w:p w14:paraId="56308A22" w14:textId="77777777" w:rsidR="00DC1019" w:rsidRPr="00030D5D" w:rsidRDefault="00DC1019" w:rsidP="00DC1019">
      <w:pPr>
        <w:suppressAutoHyphens/>
        <w:autoSpaceDN w:val="0"/>
        <w:spacing w:after="0" w:line="240" w:lineRule="auto"/>
        <w:jc w:val="both"/>
        <w:textAlignment w:val="baseline"/>
        <w:rPr>
          <w:sz w:val="24"/>
          <w:szCs w:val="24"/>
        </w:rPr>
      </w:pPr>
      <w:r w:rsidRPr="00030D5D">
        <w:rPr>
          <w:sz w:val="24"/>
          <w:szCs w:val="24"/>
        </w:rPr>
        <w:t>La sélection s'appuie sur une grille de notation en fonction du type de proje</w:t>
      </w:r>
      <w:r>
        <w:rPr>
          <w:sz w:val="24"/>
          <w:szCs w:val="24"/>
        </w:rPr>
        <w:t xml:space="preserve">t et les éléments évalués sont les suivants : </w:t>
      </w:r>
    </w:p>
    <w:p w14:paraId="1F3011F2" w14:textId="77777777" w:rsidR="00DC1019" w:rsidRPr="00030D5D" w:rsidRDefault="00DC1019" w:rsidP="00DC1019">
      <w:pPr>
        <w:suppressAutoHyphens/>
        <w:autoSpaceDN w:val="0"/>
        <w:spacing w:after="0" w:line="240" w:lineRule="auto"/>
        <w:jc w:val="both"/>
        <w:textAlignment w:val="baseline"/>
        <w:rPr>
          <w:sz w:val="24"/>
          <w:szCs w:val="24"/>
        </w:rPr>
      </w:pPr>
    </w:p>
    <w:p w14:paraId="122D315B" w14:textId="77777777" w:rsidR="00DC1019" w:rsidRPr="00A963FC" w:rsidRDefault="00DC1019" w:rsidP="00DC1019">
      <w:pPr>
        <w:suppressAutoHyphens/>
        <w:autoSpaceDN w:val="0"/>
        <w:spacing w:after="0" w:line="240" w:lineRule="auto"/>
        <w:jc w:val="both"/>
        <w:textAlignment w:val="baseline"/>
        <w:rPr>
          <w:sz w:val="24"/>
          <w:szCs w:val="24"/>
          <w:u w:val="single"/>
        </w:rPr>
      </w:pPr>
      <w:r w:rsidRPr="00A963FC">
        <w:rPr>
          <w:sz w:val="24"/>
          <w:szCs w:val="24"/>
          <w:u w:val="single"/>
        </w:rPr>
        <w:t>Impacts sur l’emploi</w:t>
      </w:r>
    </w:p>
    <w:p w14:paraId="6ACB2BA0" w14:textId="77777777" w:rsidR="00DC1019" w:rsidRPr="00030D5D" w:rsidRDefault="00DC1019" w:rsidP="00DC1019">
      <w:pPr>
        <w:suppressAutoHyphens/>
        <w:autoSpaceDN w:val="0"/>
        <w:spacing w:after="0" w:line="240" w:lineRule="auto"/>
        <w:jc w:val="both"/>
        <w:textAlignment w:val="baseline"/>
        <w:rPr>
          <w:sz w:val="24"/>
          <w:szCs w:val="24"/>
        </w:rPr>
      </w:pPr>
      <w:r w:rsidRPr="00030D5D">
        <w:rPr>
          <w:sz w:val="24"/>
          <w:szCs w:val="24"/>
        </w:rPr>
        <w:t>-</w:t>
      </w:r>
      <w:r w:rsidRPr="00030D5D">
        <w:rPr>
          <w:sz w:val="24"/>
          <w:szCs w:val="24"/>
        </w:rPr>
        <w:tab/>
        <w:t>Création d’emplois nouveaux</w:t>
      </w:r>
      <w:r>
        <w:rPr>
          <w:sz w:val="24"/>
          <w:szCs w:val="24"/>
        </w:rPr>
        <w:t> ;</w:t>
      </w:r>
    </w:p>
    <w:p w14:paraId="0F55827A" w14:textId="77777777" w:rsidR="00DC1019" w:rsidRPr="00030D5D" w:rsidRDefault="00DC1019" w:rsidP="00DC1019">
      <w:pPr>
        <w:suppressAutoHyphens/>
        <w:autoSpaceDN w:val="0"/>
        <w:spacing w:after="0" w:line="240" w:lineRule="auto"/>
        <w:jc w:val="both"/>
        <w:textAlignment w:val="baseline"/>
        <w:rPr>
          <w:sz w:val="24"/>
          <w:szCs w:val="24"/>
        </w:rPr>
      </w:pPr>
      <w:r w:rsidRPr="00030D5D">
        <w:rPr>
          <w:sz w:val="24"/>
          <w:szCs w:val="24"/>
        </w:rPr>
        <w:t>-</w:t>
      </w:r>
      <w:r w:rsidRPr="00030D5D">
        <w:rPr>
          <w:sz w:val="24"/>
          <w:szCs w:val="24"/>
        </w:rPr>
        <w:tab/>
        <w:t>Maintien des emplois existants</w:t>
      </w:r>
      <w:r>
        <w:rPr>
          <w:sz w:val="24"/>
          <w:szCs w:val="24"/>
        </w:rPr>
        <w:t> ;</w:t>
      </w:r>
    </w:p>
    <w:p w14:paraId="5E7B44C8" w14:textId="77777777" w:rsidR="00DC1019" w:rsidRPr="00030D5D" w:rsidRDefault="00DC1019" w:rsidP="00DC1019">
      <w:pPr>
        <w:suppressAutoHyphens/>
        <w:autoSpaceDN w:val="0"/>
        <w:spacing w:after="0" w:line="240" w:lineRule="auto"/>
        <w:jc w:val="both"/>
        <w:textAlignment w:val="baseline"/>
        <w:rPr>
          <w:sz w:val="24"/>
          <w:szCs w:val="24"/>
        </w:rPr>
      </w:pPr>
      <w:r w:rsidRPr="00030D5D">
        <w:rPr>
          <w:sz w:val="24"/>
          <w:szCs w:val="24"/>
        </w:rPr>
        <w:t>-</w:t>
      </w:r>
      <w:r w:rsidRPr="00030D5D">
        <w:rPr>
          <w:sz w:val="24"/>
          <w:szCs w:val="24"/>
        </w:rPr>
        <w:tab/>
        <w:t>Aide à l’installation d’un jeune professionnel</w:t>
      </w:r>
      <w:r>
        <w:rPr>
          <w:sz w:val="24"/>
          <w:szCs w:val="24"/>
        </w:rPr>
        <w:t> ;</w:t>
      </w:r>
    </w:p>
    <w:p w14:paraId="3A0A8AEB" w14:textId="77777777" w:rsidR="00DC1019" w:rsidRDefault="00DC1019" w:rsidP="00DC1019">
      <w:pPr>
        <w:suppressAutoHyphens/>
        <w:autoSpaceDN w:val="0"/>
        <w:spacing w:after="0" w:line="240" w:lineRule="auto"/>
        <w:jc w:val="both"/>
        <w:textAlignment w:val="baseline"/>
        <w:rPr>
          <w:sz w:val="24"/>
          <w:szCs w:val="24"/>
        </w:rPr>
      </w:pPr>
      <w:r w:rsidRPr="00030D5D">
        <w:rPr>
          <w:sz w:val="24"/>
          <w:szCs w:val="24"/>
        </w:rPr>
        <w:t>-</w:t>
      </w:r>
      <w:r w:rsidRPr="00030D5D">
        <w:rPr>
          <w:sz w:val="24"/>
          <w:szCs w:val="24"/>
        </w:rPr>
        <w:tab/>
        <w:t>Amélioration des conditions de travail</w:t>
      </w:r>
      <w:r>
        <w:rPr>
          <w:sz w:val="24"/>
          <w:szCs w:val="24"/>
        </w:rPr>
        <w:t>.</w:t>
      </w:r>
    </w:p>
    <w:p w14:paraId="4180202E" w14:textId="77777777" w:rsidR="00DC1019" w:rsidRPr="00030D5D" w:rsidRDefault="00DC1019" w:rsidP="00DC1019">
      <w:pPr>
        <w:suppressAutoHyphens/>
        <w:autoSpaceDN w:val="0"/>
        <w:spacing w:after="0" w:line="240" w:lineRule="auto"/>
        <w:jc w:val="both"/>
        <w:textAlignment w:val="baseline"/>
        <w:rPr>
          <w:sz w:val="24"/>
          <w:szCs w:val="24"/>
        </w:rPr>
      </w:pPr>
    </w:p>
    <w:p w14:paraId="6B5F5123" w14:textId="77777777" w:rsidR="00DC1019" w:rsidRPr="00A963FC" w:rsidRDefault="00DC1019" w:rsidP="00DC1019">
      <w:pPr>
        <w:suppressAutoHyphens/>
        <w:autoSpaceDN w:val="0"/>
        <w:spacing w:after="0" w:line="240" w:lineRule="auto"/>
        <w:jc w:val="both"/>
        <w:textAlignment w:val="baseline"/>
        <w:rPr>
          <w:sz w:val="24"/>
          <w:szCs w:val="24"/>
          <w:u w:val="single"/>
        </w:rPr>
      </w:pPr>
      <w:r w:rsidRPr="00A963FC">
        <w:rPr>
          <w:sz w:val="24"/>
          <w:szCs w:val="24"/>
          <w:u w:val="single"/>
        </w:rPr>
        <w:t>Impacts économiques sur les filières</w:t>
      </w:r>
    </w:p>
    <w:p w14:paraId="42B8900B" w14:textId="77777777" w:rsidR="00DC1019" w:rsidRPr="00030D5D" w:rsidRDefault="00DC1019" w:rsidP="00DC1019">
      <w:pPr>
        <w:suppressAutoHyphens/>
        <w:autoSpaceDN w:val="0"/>
        <w:spacing w:after="0" w:line="240" w:lineRule="auto"/>
        <w:jc w:val="both"/>
        <w:textAlignment w:val="baseline"/>
        <w:rPr>
          <w:sz w:val="24"/>
          <w:szCs w:val="24"/>
        </w:rPr>
      </w:pPr>
      <w:r w:rsidRPr="00030D5D">
        <w:rPr>
          <w:sz w:val="24"/>
          <w:szCs w:val="24"/>
        </w:rPr>
        <w:t>-</w:t>
      </w:r>
      <w:r w:rsidRPr="00030D5D">
        <w:rPr>
          <w:sz w:val="24"/>
          <w:szCs w:val="24"/>
        </w:rPr>
        <w:tab/>
        <w:t>Maintien ou augmentation de la production de l’entreprise (volume)</w:t>
      </w:r>
      <w:r>
        <w:rPr>
          <w:sz w:val="24"/>
          <w:szCs w:val="24"/>
        </w:rPr>
        <w:t> ;</w:t>
      </w:r>
    </w:p>
    <w:p w14:paraId="3D7AD83A" w14:textId="77777777" w:rsidR="00DC1019" w:rsidRPr="00030D5D" w:rsidRDefault="00DC1019" w:rsidP="00DC1019">
      <w:pPr>
        <w:suppressAutoHyphens/>
        <w:autoSpaceDN w:val="0"/>
        <w:spacing w:after="0" w:line="240" w:lineRule="auto"/>
        <w:jc w:val="both"/>
        <w:textAlignment w:val="baseline"/>
        <w:rPr>
          <w:sz w:val="24"/>
          <w:szCs w:val="24"/>
        </w:rPr>
      </w:pPr>
      <w:r w:rsidRPr="00030D5D">
        <w:rPr>
          <w:sz w:val="24"/>
          <w:szCs w:val="24"/>
        </w:rPr>
        <w:t>-</w:t>
      </w:r>
      <w:r w:rsidRPr="00030D5D">
        <w:rPr>
          <w:sz w:val="24"/>
          <w:szCs w:val="24"/>
        </w:rPr>
        <w:tab/>
        <w:t>Maintien ou amélioration de la qualité de la production de l’entreprise</w:t>
      </w:r>
      <w:r>
        <w:rPr>
          <w:sz w:val="24"/>
          <w:szCs w:val="24"/>
        </w:rPr>
        <w:t> ;</w:t>
      </w:r>
    </w:p>
    <w:p w14:paraId="2CC607EE" w14:textId="77777777" w:rsidR="00DC1019" w:rsidRPr="00030D5D" w:rsidRDefault="00DC1019" w:rsidP="00DC1019">
      <w:pPr>
        <w:suppressAutoHyphens/>
        <w:autoSpaceDN w:val="0"/>
        <w:spacing w:after="0" w:line="240" w:lineRule="auto"/>
        <w:jc w:val="both"/>
        <w:textAlignment w:val="baseline"/>
        <w:rPr>
          <w:sz w:val="24"/>
          <w:szCs w:val="24"/>
        </w:rPr>
      </w:pPr>
      <w:r w:rsidRPr="00030D5D">
        <w:rPr>
          <w:sz w:val="24"/>
          <w:szCs w:val="24"/>
        </w:rPr>
        <w:t>-</w:t>
      </w:r>
      <w:r w:rsidRPr="00030D5D">
        <w:rPr>
          <w:sz w:val="24"/>
          <w:szCs w:val="24"/>
        </w:rPr>
        <w:tab/>
        <w:t>Maintien ou amélioration de la rentabilité de l’entreprise</w:t>
      </w:r>
      <w:r>
        <w:rPr>
          <w:sz w:val="24"/>
          <w:szCs w:val="24"/>
        </w:rPr>
        <w:t> ;</w:t>
      </w:r>
    </w:p>
    <w:p w14:paraId="442B0DA7" w14:textId="77777777" w:rsidR="00DC1019" w:rsidRDefault="00DC1019" w:rsidP="00DC1019">
      <w:pPr>
        <w:suppressAutoHyphens/>
        <w:autoSpaceDN w:val="0"/>
        <w:spacing w:after="0" w:line="240" w:lineRule="auto"/>
        <w:jc w:val="both"/>
        <w:textAlignment w:val="baseline"/>
        <w:rPr>
          <w:sz w:val="24"/>
          <w:szCs w:val="24"/>
        </w:rPr>
      </w:pPr>
      <w:r w:rsidRPr="00030D5D">
        <w:rPr>
          <w:sz w:val="24"/>
          <w:szCs w:val="24"/>
        </w:rPr>
        <w:t>-</w:t>
      </w:r>
      <w:r w:rsidRPr="00030D5D">
        <w:rPr>
          <w:sz w:val="24"/>
          <w:szCs w:val="24"/>
        </w:rPr>
        <w:tab/>
        <w:t>Mise en place d’une technologie innovante reconnue dont les effets positifs sont prouvés</w:t>
      </w:r>
      <w:r>
        <w:rPr>
          <w:sz w:val="24"/>
          <w:szCs w:val="24"/>
        </w:rPr>
        <w:t>.</w:t>
      </w:r>
    </w:p>
    <w:p w14:paraId="42B7917D" w14:textId="77777777" w:rsidR="00DC1019" w:rsidRPr="00030D5D" w:rsidRDefault="00DC1019" w:rsidP="00DC1019">
      <w:pPr>
        <w:suppressAutoHyphens/>
        <w:autoSpaceDN w:val="0"/>
        <w:spacing w:after="0" w:line="240" w:lineRule="auto"/>
        <w:jc w:val="both"/>
        <w:textAlignment w:val="baseline"/>
        <w:rPr>
          <w:sz w:val="24"/>
          <w:szCs w:val="24"/>
        </w:rPr>
      </w:pPr>
    </w:p>
    <w:p w14:paraId="17554FBD" w14:textId="77777777" w:rsidR="00DC1019" w:rsidRPr="00A963FC" w:rsidRDefault="00DC1019" w:rsidP="00DC1019">
      <w:pPr>
        <w:suppressAutoHyphens/>
        <w:autoSpaceDN w:val="0"/>
        <w:spacing w:after="0" w:line="240" w:lineRule="auto"/>
        <w:jc w:val="both"/>
        <w:textAlignment w:val="baseline"/>
        <w:rPr>
          <w:sz w:val="24"/>
          <w:szCs w:val="24"/>
          <w:u w:val="single"/>
        </w:rPr>
      </w:pPr>
      <w:r w:rsidRPr="00A963FC">
        <w:rPr>
          <w:sz w:val="24"/>
          <w:szCs w:val="24"/>
          <w:u w:val="single"/>
        </w:rPr>
        <w:t>Impacts positifs sur l’environnement</w:t>
      </w:r>
    </w:p>
    <w:p w14:paraId="3EE0CBA5" w14:textId="77777777" w:rsidR="00DC1019" w:rsidRPr="00030D5D" w:rsidRDefault="00DC1019" w:rsidP="00DC1019">
      <w:pPr>
        <w:suppressAutoHyphens/>
        <w:autoSpaceDN w:val="0"/>
        <w:spacing w:after="0" w:line="240" w:lineRule="auto"/>
        <w:jc w:val="both"/>
        <w:textAlignment w:val="baseline"/>
        <w:rPr>
          <w:sz w:val="24"/>
          <w:szCs w:val="24"/>
        </w:rPr>
      </w:pPr>
      <w:r w:rsidRPr="00030D5D">
        <w:rPr>
          <w:sz w:val="24"/>
          <w:szCs w:val="24"/>
        </w:rPr>
        <w:lastRenderedPageBreak/>
        <w:t>-</w:t>
      </w:r>
      <w:r w:rsidRPr="00030D5D">
        <w:rPr>
          <w:sz w:val="24"/>
          <w:szCs w:val="24"/>
        </w:rPr>
        <w:tab/>
        <w:t>Meilleure gestion et tendance à la réduction de la production de déchets et valorisation des sous- produits</w:t>
      </w:r>
      <w:r>
        <w:rPr>
          <w:sz w:val="24"/>
          <w:szCs w:val="24"/>
        </w:rPr>
        <w:t> ;</w:t>
      </w:r>
    </w:p>
    <w:p w14:paraId="50F14571" w14:textId="77777777" w:rsidR="00DC1019" w:rsidRPr="00030D5D" w:rsidRDefault="00DC1019" w:rsidP="00DC1019">
      <w:pPr>
        <w:suppressAutoHyphens/>
        <w:autoSpaceDN w:val="0"/>
        <w:spacing w:after="0" w:line="240" w:lineRule="auto"/>
        <w:jc w:val="both"/>
        <w:textAlignment w:val="baseline"/>
        <w:rPr>
          <w:sz w:val="24"/>
          <w:szCs w:val="24"/>
        </w:rPr>
      </w:pPr>
      <w:r w:rsidRPr="00030D5D">
        <w:rPr>
          <w:sz w:val="24"/>
          <w:szCs w:val="24"/>
        </w:rPr>
        <w:t>-</w:t>
      </w:r>
      <w:r w:rsidRPr="00030D5D">
        <w:rPr>
          <w:sz w:val="24"/>
          <w:szCs w:val="24"/>
        </w:rPr>
        <w:tab/>
        <w:t>Prise en compte des effets du changement climatique dans les choix de production</w:t>
      </w:r>
    </w:p>
    <w:p w14:paraId="5301EB59" w14:textId="77777777" w:rsidR="00DC1019" w:rsidRPr="00030D5D" w:rsidRDefault="00DC1019" w:rsidP="00DC1019">
      <w:pPr>
        <w:suppressAutoHyphens/>
        <w:autoSpaceDN w:val="0"/>
        <w:spacing w:after="0" w:line="240" w:lineRule="auto"/>
        <w:jc w:val="both"/>
        <w:textAlignment w:val="baseline"/>
        <w:rPr>
          <w:sz w:val="24"/>
          <w:szCs w:val="24"/>
        </w:rPr>
      </w:pPr>
      <w:r w:rsidRPr="00030D5D">
        <w:rPr>
          <w:sz w:val="24"/>
          <w:szCs w:val="24"/>
        </w:rPr>
        <w:t>-</w:t>
      </w:r>
      <w:r w:rsidRPr="00030D5D">
        <w:rPr>
          <w:sz w:val="24"/>
          <w:szCs w:val="24"/>
        </w:rPr>
        <w:tab/>
        <w:t>Meilleure utilisation des ressources</w:t>
      </w:r>
      <w:r>
        <w:rPr>
          <w:sz w:val="24"/>
          <w:szCs w:val="24"/>
        </w:rPr>
        <w:t> ;</w:t>
      </w:r>
    </w:p>
    <w:p w14:paraId="0BAE935F" w14:textId="77777777" w:rsidR="00DC1019" w:rsidRDefault="00DC1019" w:rsidP="00DC1019">
      <w:pPr>
        <w:suppressAutoHyphens/>
        <w:autoSpaceDN w:val="0"/>
        <w:spacing w:after="0" w:line="240" w:lineRule="auto"/>
        <w:jc w:val="both"/>
        <w:textAlignment w:val="baseline"/>
        <w:rPr>
          <w:sz w:val="24"/>
          <w:szCs w:val="24"/>
        </w:rPr>
      </w:pPr>
      <w:r w:rsidRPr="00030D5D">
        <w:rPr>
          <w:sz w:val="24"/>
          <w:szCs w:val="24"/>
        </w:rPr>
        <w:t>-</w:t>
      </w:r>
      <w:r w:rsidRPr="00030D5D">
        <w:rPr>
          <w:sz w:val="24"/>
          <w:szCs w:val="24"/>
        </w:rPr>
        <w:tab/>
        <w:t>Réduction de l’utilisation des énergies carbonées au profit d’énergies renouvelables</w:t>
      </w:r>
      <w:r>
        <w:rPr>
          <w:sz w:val="24"/>
          <w:szCs w:val="24"/>
        </w:rPr>
        <w:t>.</w:t>
      </w:r>
    </w:p>
    <w:p w14:paraId="4358556A" w14:textId="77777777" w:rsidR="00DC1019" w:rsidRPr="00030D5D" w:rsidRDefault="00DC1019" w:rsidP="00DC1019">
      <w:pPr>
        <w:suppressAutoHyphens/>
        <w:autoSpaceDN w:val="0"/>
        <w:spacing w:after="0" w:line="240" w:lineRule="auto"/>
        <w:jc w:val="both"/>
        <w:textAlignment w:val="baseline"/>
        <w:rPr>
          <w:sz w:val="24"/>
          <w:szCs w:val="24"/>
        </w:rPr>
      </w:pPr>
    </w:p>
    <w:p w14:paraId="2ED19C4D" w14:textId="77777777" w:rsidR="00DC1019" w:rsidRPr="006C11A0" w:rsidRDefault="00DC1019" w:rsidP="00DC1019">
      <w:pPr>
        <w:ind w:left="284" w:firstLine="424"/>
        <w:jc w:val="both"/>
        <w:rPr>
          <w:bCs/>
          <w:sz w:val="32"/>
          <w:szCs w:val="32"/>
        </w:rPr>
      </w:pPr>
      <w:bookmarkStart w:id="5" w:name="_Hlk123206097"/>
      <w:r w:rsidRPr="006C11A0">
        <w:rPr>
          <w:b/>
          <w:sz w:val="32"/>
          <w:szCs w:val="32"/>
        </w:rPr>
        <w:t>5.</w:t>
      </w:r>
      <w:r>
        <w:rPr>
          <w:b/>
          <w:sz w:val="32"/>
          <w:szCs w:val="32"/>
        </w:rPr>
        <w:t xml:space="preserve"> Intensité, montant des aides, cofinancement, planchers, plafonds</w:t>
      </w:r>
    </w:p>
    <w:bookmarkEnd w:id="5"/>
    <w:p w14:paraId="3A65F2D1" w14:textId="77777777" w:rsidR="00DC1019" w:rsidRPr="00A963FC" w:rsidRDefault="00DC1019" w:rsidP="00DC1019">
      <w:pPr>
        <w:suppressAutoHyphens/>
        <w:autoSpaceDN w:val="0"/>
        <w:spacing w:after="0" w:line="240" w:lineRule="auto"/>
        <w:jc w:val="both"/>
        <w:textAlignment w:val="baseline"/>
        <w:rPr>
          <w:bCs/>
          <w:sz w:val="24"/>
          <w:szCs w:val="24"/>
        </w:rPr>
      </w:pPr>
      <w:r>
        <w:rPr>
          <w:bCs/>
          <w:sz w:val="24"/>
          <w:szCs w:val="24"/>
        </w:rPr>
        <w:t>Le t</w:t>
      </w:r>
      <w:r w:rsidRPr="00A963FC">
        <w:rPr>
          <w:bCs/>
          <w:sz w:val="24"/>
          <w:szCs w:val="24"/>
        </w:rPr>
        <w:t>aux maximum d’aide</w:t>
      </w:r>
      <w:r>
        <w:rPr>
          <w:bCs/>
          <w:sz w:val="24"/>
          <w:szCs w:val="24"/>
        </w:rPr>
        <w:t>s</w:t>
      </w:r>
      <w:r w:rsidRPr="00A963FC">
        <w:rPr>
          <w:bCs/>
          <w:sz w:val="24"/>
          <w:szCs w:val="24"/>
        </w:rPr>
        <w:t xml:space="preserve"> publique</w:t>
      </w:r>
      <w:r>
        <w:rPr>
          <w:bCs/>
          <w:sz w:val="24"/>
          <w:szCs w:val="24"/>
        </w:rPr>
        <w:t>s</w:t>
      </w:r>
      <w:r w:rsidRPr="00A963FC">
        <w:rPr>
          <w:bCs/>
          <w:sz w:val="24"/>
          <w:szCs w:val="24"/>
        </w:rPr>
        <w:t xml:space="preserve"> </w:t>
      </w:r>
      <w:r>
        <w:rPr>
          <w:bCs/>
          <w:sz w:val="24"/>
          <w:szCs w:val="24"/>
        </w:rPr>
        <w:t>est</w:t>
      </w:r>
      <w:r w:rsidRPr="00A963FC">
        <w:rPr>
          <w:bCs/>
          <w:sz w:val="24"/>
          <w:szCs w:val="24"/>
        </w:rPr>
        <w:t xml:space="preserve"> de 50% pour les projets individuels et de 60% pour les projets collectifs. </w:t>
      </w:r>
    </w:p>
    <w:p w14:paraId="74210248" w14:textId="77777777" w:rsidR="00DC1019" w:rsidRDefault="00DC1019" w:rsidP="00DC1019">
      <w:pPr>
        <w:suppressAutoHyphens/>
        <w:autoSpaceDN w:val="0"/>
        <w:spacing w:after="0" w:line="240" w:lineRule="auto"/>
        <w:jc w:val="both"/>
        <w:textAlignment w:val="baseline"/>
        <w:rPr>
          <w:bCs/>
          <w:sz w:val="24"/>
          <w:szCs w:val="24"/>
        </w:rPr>
      </w:pPr>
      <w:r>
        <w:rPr>
          <w:bCs/>
          <w:sz w:val="24"/>
          <w:szCs w:val="24"/>
        </w:rPr>
        <w:t>Le t</w:t>
      </w:r>
      <w:r w:rsidRPr="00A963FC">
        <w:rPr>
          <w:bCs/>
          <w:sz w:val="24"/>
          <w:szCs w:val="24"/>
        </w:rPr>
        <w:t xml:space="preserve">aux de contribution du FEAMPA </w:t>
      </w:r>
      <w:r>
        <w:rPr>
          <w:bCs/>
          <w:sz w:val="24"/>
          <w:szCs w:val="24"/>
        </w:rPr>
        <w:t xml:space="preserve">est de </w:t>
      </w:r>
      <w:r w:rsidRPr="00A963FC">
        <w:rPr>
          <w:bCs/>
          <w:sz w:val="24"/>
          <w:szCs w:val="24"/>
        </w:rPr>
        <w:t xml:space="preserve">70% </w:t>
      </w:r>
      <w:r>
        <w:rPr>
          <w:bCs/>
          <w:sz w:val="24"/>
          <w:szCs w:val="24"/>
        </w:rPr>
        <w:t xml:space="preserve">du montant </w:t>
      </w:r>
      <w:r w:rsidRPr="00A963FC">
        <w:rPr>
          <w:bCs/>
          <w:sz w:val="24"/>
          <w:szCs w:val="24"/>
        </w:rPr>
        <w:t>des aides publiques</w:t>
      </w:r>
      <w:r>
        <w:rPr>
          <w:bCs/>
          <w:sz w:val="24"/>
          <w:szCs w:val="24"/>
        </w:rPr>
        <w:t>.</w:t>
      </w:r>
    </w:p>
    <w:p w14:paraId="31617380" w14:textId="77777777" w:rsidR="00DC1019" w:rsidRPr="00A963FC" w:rsidRDefault="00DC1019" w:rsidP="00DC1019">
      <w:pPr>
        <w:suppressAutoHyphens/>
        <w:autoSpaceDN w:val="0"/>
        <w:spacing w:after="0" w:line="240" w:lineRule="auto"/>
        <w:jc w:val="both"/>
        <w:textAlignment w:val="baseline"/>
        <w:rPr>
          <w:bCs/>
          <w:sz w:val="24"/>
          <w:szCs w:val="24"/>
        </w:rPr>
      </w:pPr>
      <w:r>
        <w:rPr>
          <w:bCs/>
          <w:sz w:val="24"/>
          <w:szCs w:val="24"/>
        </w:rPr>
        <w:t xml:space="preserve">Le taux de contribution de la Région est de 30% du montant </w:t>
      </w:r>
      <w:r w:rsidRPr="00A963FC">
        <w:rPr>
          <w:bCs/>
          <w:sz w:val="24"/>
          <w:szCs w:val="24"/>
        </w:rPr>
        <w:t>des aides publiques</w:t>
      </w:r>
    </w:p>
    <w:p w14:paraId="0298CC59" w14:textId="77777777" w:rsidR="00DC1019" w:rsidRPr="00A963FC" w:rsidRDefault="00DC1019" w:rsidP="00DC1019">
      <w:pPr>
        <w:suppressAutoHyphens/>
        <w:autoSpaceDN w:val="0"/>
        <w:spacing w:after="0" w:line="240" w:lineRule="auto"/>
        <w:jc w:val="both"/>
        <w:textAlignment w:val="baseline"/>
        <w:rPr>
          <w:bCs/>
          <w:sz w:val="24"/>
          <w:szCs w:val="24"/>
        </w:rPr>
      </w:pPr>
      <w:r w:rsidRPr="00A963FC">
        <w:rPr>
          <w:bCs/>
          <w:sz w:val="24"/>
          <w:szCs w:val="24"/>
        </w:rPr>
        <w:t>Un plancher d’éligibilité de 5 000 € d’aides publiques est appliqué par projet sauf exception dûment justifiée.</w:t>
      </w:r>
    </w:p>
    <w:p w14:paraId="1AC032CE" w14:textId="77777777" w:rsidR="00FE1970" w:rsidRDefault="00DC1019" w:rsidP="00FE1970">
      <w:pPr>
        <w:suppressAutoHyphens/>
        <w:autoSpaceDN w:val="0"/>
        <w:spacing w:after="0" w:line="256" w:lineRule="auto"/>
        <w:jc w:val="both"/>
        <w:textAlignment w:val="baseline"/>
        <w:rPr>
          <w:bCs/>
          <w:sz w:val="24"/>
          <w:szCs w:val="24"/>
        </w:rPr>
      </w:pPr>
      <w:r w:rsidRPr="00A963FC">
        <w:rPr>
          <w:bCs/>
          <w:sz w:val="24"/>
          <w:szCs w:val="24"/>
        </w:rPr>
        <w:t>Un plafond de 1 000 000 € de dépenses éligibles est appliqué par projet.</w:t>
      </w:r>
      <w:r w:rsidR="00FE1970" w:rsidRPr="00FE1970">
        <w:rPr>
          <w:bCs/>
          <w:sz w:val="24"/>
          <w:szCs w:val="24"/>
        </w:rPr>
        <w:t xml:space="preserve"> </w:t>
      </w:r>
    </w:p>
    <w:p w14:paraId="2F57DB79" w14:textId="666441BF" w:rsidR="00FE1970" w:rsidRDefault="00FE1970" w:rsidP="00FE1970">
      <w:pPr>
        <w:suppressAutoHyphens/>
        <w:autoSpaceDN w:val="0"/>
        <w:spacing w:after="0" w:line="256" w:lineRule="auto"/>
        <w:jc w:val="both"/>
        <w:textAlignment w:val="baseline"/>
        <w:rPr>
          <w:bCs/>
          <w:sz w:val="24"/>
          <w:szCs w:val="24"/>
        </w:rPr>
      </w:pPr>
      <w:r>
        <w:rPr>
          <w:bCs/>
          <w:sz w:val="24"/>
          <w:szCs w:val="24"/>
        </w:rPr>
        <w:t xml:space="preserve">L’enveloppe maximale dédiée à cet appel à projets est de </w:t>
      </w:r>
      <w:r w:rsidRPr="00FE1970">
        <w:rPr>
          <w:b/>
          <w:sz w:val="24"/>
          <w:szCs w:val="24"/>
        </w:rPr>
        <w:t>5</w:t>
      </w:r>
      <w:r w:rsidR="0047292C">
        <w:rPr>
          <w:b/>
          <w:sz w:val="24"/>
          <w:szCs w:val="24"/>
        </w:rPr>
        <w:t>71 428</w:t>
      </w:r>
      <w:r>
        <w:rPr>
          <w:bCs/>
          <w:sz w:val="24"/>
          <w:szCs w:val="24"/>
        </w:rPr>
        <w:t xml:space="preserve"> </w:t>
      </w:r>
      <w:r w:rsidRPr="0054294B">
        <w:rPr>
          <w:b/>
          <w:sz w:val="24"/>
          <w:szCs w:val="24"/>
        </w:rPr>
        <w:t>€</w:t>
      </w:r>
      <w:r>
        <w:rPr>
          <w:bCs/>
          <w:sz w:val="24"/>
          <w:szCs w:val="24"/>
        </w:rPr>
        <w:t>.</w:t>
      </w:r>
      <w:r w:rsidRPr="0054294B">
        <w:rPr>
          <w:bCs/>
          <w:sz w:val="24"/>
          <w:szCs w:val="24"/>
        </w:rPr>
        <w:t xml:space="preserve">  </w:t>
      </w:r>
    </w:p>
    <w:p w14:paraId="5ACB078F" w14:textId="77777777" w:rsidR="00DC1019" w:rsidRDefault="00DC1019" w:rsidP="00DC1019">
      <w:pPr>
        <w:suppressAutoHyphens/>
        <w:autoSpaceDN w:val="0"/>
        <w:spacing w:after="0" w:line="240" w:lineRule="auto"/>
        <w:jc w:val="both"/>
        <w:textAlignment w:val="baseline"/>
        <w:rPr>
          <w:bCs/>
          <w:sz w:val="24"/>
          <w:szCs w:val="24"/>
        </w:rPr>
      </w:pPr>
    </w:p>
    <w:p w14:paraId="39EDCF31" w14:textId="77777777" w:rsidR="00DC1019" w:rsidRPr="004E749E" w:rsidRDefault="00DC1019" w:rsidP="00DC1019">
      <w:pPr>
        <w:suppressAutoHyphens/>
        <w:autoSpaceDN w:val="0"/>
        <w:spacing w:line="256" w:lineRule="auto"/>
        <w:jc w:val="both"/>
        <w:textAlignment w:val="baseline"/>
        <w:rPr>
          <w:b/>
          <w:sz w:val="32"/>
          <w:szCs w:val="32"/>
        </w:rPr>
      </w:pPr>
      <w:r w:rsidRPr="004E749E">
        <w:rPr>
          <w:b/>
          <w:sz w:val="32"/>
          <w:szCs w:val="32"/>
        </w:rPr>
        <w:tab/>
      </w:r>
      <w:r>
        <w:rPr>
          <w:b/>
          <w:sz w:val="32"/>
          <w:szCs w:val="32"/>
        </w:rPr>
        <w:t>6</w:t>
      </w:r>
      <w:r w:rsidRPr="004E749E">
        <w:rPr>
          <w:b/>
          <w:sz w:val="32"/>
          <w:szCs w:val="32"/>
        </w:rPr>
        <w:t>. Références réglementaires</w:t>
      </w:r>
    </w:p>
    <w:p w14:paraId="73326742" w14:textId="77777777" w:rsidR="00DC1019" w:rsidRPr="004E749E" w:rsidRDefault="00DC1019" w:rsidP="00DC1019">
      <w:pPr>
        <w:suppressAutoHyphens/>
        <w:autoSpaceDN w:val="0"/>
        <w:spacing w:after="0" w:line="240" w:lineRule="auto"/>
        <w:jc w:val="both"/>
        <w:textAlignment w:val="baseline"/>
        <w:rPr>
          <w:bCs/>
          <w:sz w:val="24"/>
          <w:szCs w:val="24"/>
        </w:rPr>
      </w:pPr>
      <w:r w:rsidRPr="004E749E">
        <w:rPr>
          <w:bCs/>
          <w:sz w:val="24"/>
          <w:szCs w:val="24"/>
        </w:rPr>
        <w:t>- Règlement (UE) 2021/1060 du Parlement européen et du conseil du 24 juin 2021 portant dispositions communes relatives au Fonds européen de développement régional, au Fonds social européen plus, au Fonds de cohésion, au Fonds pour une transition juste et au Fonds européen pour les affaires maritimes, la pêche et l’aquaculture.</w:t>
      </w:r>
    </w:p>
    <w:p w14:paraId="6FB054B9" w14:textId="77777777" w:rsidR="00DC1019" w:rsidRPr="004E749E" w:rsidRDefault="00DC1019" w:rsidP="00DC1019">
      <w:pPr>
        <w:suppressAutoHyphens/>
        <w:autoSpaceDN w:val="0"/>
        <w:spacing w:after="0" w:line="240" w:lineRule="auto"/>
        <w:jc w:val="both"/>
        <w:textAlignment w:val="baseline"/>
        <w:rPr>
          <w:bCs/>
          <w:sz w:val="24"/>
          <w:szCs w:val="24"/>
        </w:rPr>
      </w:pPr>
      <w:r w:rsidRPr="004E749E">
        <w:rPr>
          <w:bCs/>
          <w:sz w:val="24"/>
          <w:szCs w:val="24"/>
        </w:rPr>
        <w:t>- Règlement (UE) 2021/1139 du Parlement européen et du conseil du 7 juillet 2021 instituant le Fonds européen pour les affaires maritimes, la pêche et l’aquaculture et modifiant le règlement (UE) 2017/1004 (articles 13 et 27).</w:t>
      </w:r>
    </w:p>
    <w:p w14:paraId="5AAF1FE3" w14:textId="77777777" w:rsidR="00DC1019" w:rsidRDefault="00DC1019" w:rsidP="00DC1019">
      <w:pPr>
        <w:suppressAutoHyphens/>
        <w:autoSpaceDN w:val="0"/>
        <w:spacing w:after="0" w:line="240" w:lineRule="auto"/>
        <w:jc w:val="both"/>
        <w:textAlignment w:val="baseline"/>
        <w:rPr>
          <w:bCs/>
          <w:sz w:val="24"/>
          <w:szCs w:val="24"/>
        </w:rPr>
      </w:pPr>
      <w:r w:rsidRPr="004E749E">
        <w:rPr>
          <w:bCs/>
          <w:sz w:val="24"/>
          <w:szCs w:val="24"/>
        </w:rPr>
        <w:t xml:space="preserve">- </w:t>
      </w:r>
      <w:r>
        <w:rPr>
          <w:bCs/>
          <w:sz w:val="24"/>
          <w:szCs w:val="24"/>
        </w:rPr>
        <w:t>D</w:t>
      </w:r>
      <w:r w:rsidRPr="004E749E">
        <w:rPr>
          <w:bCs/>
          <w:sz w:val="24"/>
          <w:szCs w:val="24"/>
        </w:rPr>
        <w:t>écret national n° 2022-608 du 21 avril 2022 fixant les règles nationales d'éligibilité des dépenses des programmes européens de la politique de cohésion et de la pêche et des affaires maritimes pour la période de programmation 2021-2027.</w:t>
      </w:r>
    </w:p>
    <w:p w14:paraId="0B6729D9" w14:textId="77777777" w:rsidR="00DC1019" w:rsidRPr="004E749E" w:rsidRDefault="00DC1019" w:rsidP="00DC1019">
      <w:pPr>
        <w:suppressAutoHyphens/>
        <w:autoSpaceDN w:val="0"/>
        <w:spacing w:after="0" w:line="240" w:lineRule="auto"/>
        <w:jc w:val="both"/>
        <w:textAlignment w:val="baseline"/>
        <w:rPr>
          <w:bCs/>
          <w:sz w:val="24"/>
          <w:szCs w:val="24"/>
        </w:rPr>
      </w:pPr>
    </w:p>
    <w:p w14:paraId="0FBD3045" w14:textId="77777777" w:rsidR="00DC1019" w:rsidRPr="006C11A0" w:rsidRDefault="00DC1019" w:rsidP="00DC1019">
      <w:pPr>
        <w:suppressAutoHyphens/>
        <w:autoSpaceDN w:val="0"/>
        <w:spacing w:line="256" w:lineRule="auto"/>
        <w:ind w:firstLine="708"/>
        <w:jc w:val="both"/>
        <w:textAlignment w:val="baseline"/>
        <w:rPr>
          <w:b/>
          <w:bCs/>
          <w:sz w:val="32"/>
          <w:szCs w:val="32"/>
        </w:rPr>
      </w:pPr>
      <w:r>
        <w:rPr>
          <w:b/>
          <w:sz w:val="32"/>
          <w:szCs w:val="32"/>
        </w:rPr>
        <w:t>7</w:t>
      </w:r>
      <w:r w:rsidRPr="006C11A0">
        <w:rPr>
          <w:b/>
          <w:sz w:val="32"/>
          <w:szCs w:val="32"/>
        </w:rPr>
        <w:t xml:space="preserve">. </w:t>
      </w:r>
      <w:r w:rsidRPr="00D32D5E">
        <w:rPr>
          <w:b/>
          <w:sz w:val="32"/>
          <w:szCs w:val="32"/>
        </w:rPr>
        <w:t xml:space="preserve">Modalité de candidature </w:t>
      </w:r>
    </w:p>
    <w:p w14:paraId="67F170A6" w14:textId="77777777" w:rsidR="00DC1019" w:rsidRPr="00C15197" w:rsidRDefault="00DC1019" w:rsidP="00DC1019">
      <w:pPr>
        <w:suppressAutoHyphens/>
        <w:autoSpaceDN w:val="0"/>
        <w:spacing w:after="0" w:line="256" w:lineRule="auto"/>
        <w:textAlignment w:val="baseline"/>
        <w:rPr>
          <w:sz w:val="24"/>
          <w:szCs w:val="24"/>
        </w:rPr>
      </w:pPr>
      <w:r w:rsidRPr="00A963FC">
        <w:rPr>
          <w:sz w:val="24"/>
          <w:szCs w:val="24"/>
        </w:rPr>
        <w:t>Le calendrier de dépôt</w:t>
      </w:r>
      <w:r w:rsidRPr="00C15197">
        <w:rPr>
          <w:sz w:val="24"/>
          <w:szCs w:val="24"/>
        </w:rPr>
        <w:t xml:space="preserve"> des dossiers du présent appel à projets est publié sur le site internet : </w:t>
      </w:r>
      <w:hyperlink r:id="rId7" w:history="1">
        <w:r w:rsidRPr="002720B6">
          <w:rPr>
            <w:rStyle w:val="Lienhypertexte"/>
            <w:sz w:val="24"/>
            <w:szCs w:val="24"/>
          </w:rPr>
          <w:t>Appels à projets - Europe en Région Sud (maregionsud.fr)</w:t>
        </w:r>
      </w:hyperlink>
    </w:p>
    <w:p w14:paraId="347B893D" w14:textId="77777777" w:rsidR="00DC1019" w:rsidRDefault="00DC1019" w:rsidP="00DC1019">
      <w:pPr>
        <w:suppressAutoHyphens/>
        <w:autoSpaceDN w:val="0"/>
        <w:spacing w:after="0" w:line="256" w:lineRule="auto"/>
        <w:jc w:val="both"/>
        <w:textAlignment w:val="baseline"/>
        <w:rPr>
          <w:sz w:val="24"/>
          <w:szCs w:val="24"/>
        </w:rPr>
      </w:pPr>
    </w:p>
    <w:p w14:paraId="024CC972" w14:textId="77777777" w:rsidR="00DC1019" w:rsidRPr="00C15197" w:rsidRDefault="00DC1019" w:rsidP="00DC1019">
      <w:pPr>
        <w:suppressAutoHyphens/>
        <w:autoSpaceDN w:val="0"/>
        <w:spacing w:after="0" w:line="256" w:lineRule="auto"/>
        <w:jc w:val="both"/>
        <w:textAlignment w:val="baseline"/>
        <w:rPr>
          <w:sz w:val="24"/>
          <w:szCs w:val="24"/>
        </w:rPr>
      </w:pPr>
      <w:r w:rsidRPr="00C15197">
        <w:rPr>
          <w:sz w:val="24"/>
          <w:szCs w:val="24"/>
        </w:rPr>
        <w:t xml:space="preserve">Le dépôt en ligne des dossiers de demandes de subvention au titre du Programme </w:t>
      </w:r>
      <w:r>
        <w:rPr>
          <w:sz w:val="24"/>
          <w:szCs w:val="24"/>
        </w:rPr>
        <w:t>du Fonds européen pour les affaires maritimes, la pêche et l’aquaculture 2021/2027</w:t>
      </w:r>
      <w:r w:rsidRPr="00C15197">
        <w:rPr>
          <w:sz w:val="24"/>
          <w:szCs w:val="24"/>
        </w:rPr>
        <w:t xml:space="preserve"> s’effectue par voie dématérialisée sur le portail e-Synergie. </w:t>
      </w:r>
    </w:p>
    <w:p w14:paraId="56D8DD8C" w14:textId="77777777" w:rsidR="00DC1019" w:rsidRPr="006C11A0" w:rsidRDefault="00DC1019" w:rsidP="00DC1019">
      <w:pPr>
        <w:suppressAutoHyphens/>
        <w:autoSpaceDN w:val="0"/>
        <w:spacing w:after="0" w:line="256" w:lineRule="auto"/>
        <w:jc w:val="both"/>
        <w:textAlignment w:val="baseline"/>
        <w:rPr>
          <w:b/>
          <w:sz w:val="24"/>
          <w:szCs w:val="24"/>
        </w:rPr>
      </w:pPr>
      <w:r w:rsidRPr="00C15197">
        <w:rPr>
          <w:sz w:val="24"/>
          <w:szCs w:val="24"/>
        </w:rPr>
        <w:t xml:space="preserve">Le </w:t>
      </w:r>
      <w:r w:rsidRPr="00771BBF">
        <w:rPr>
          <w:b/>
          <w:bCs/>
          <w:sz w:val="24"/>
          <w:szCs w:val="24"/>
        </w:rPr>
        <w:t>portail e-SYNERGIE</w:t>
      </w:r>
      <w:r w:rsidRPr="00C15197">
        <w:rPr>
          <w:sz w:val="24"/>
          <w:szCs w:val="24"/>
        </w:rPr>
        <w:t xml:space="preserve"> est accessible à l’adresse suivante : </w:t>
      </w:r>
      <w:hyperlink r:id="rId8" w:history="1">
        <w:r w:rsidRPr="005568C8">
          <w:rPr>
            <w:rStyle w:val="Lienhypertexte"/>
            <w:sz w:val="24"/>
            <w:szCs w:val="24"/>
          </w:rPr>
          <w:t>E-Synergie - Portail (synergie-europe.fr)</w:t>
        </w:r>
      </w:hyperlink>
    </w:p>
    <w:p w14:paraId="58B83A79" w14:textId="77777777" w:rsidR="00DC1019" w:rsidRDefault="00DC1019" w:rsidP="00DC1019">
      <w:pPr>
        <w:suppressAutoHyphens/>
        <w:autoSpaceDN w:val="0"/>
        <w:spacing w:after="0" w:line="256" w:lineRule="auto"/>
        <w:jc w:val="both"/>
        <w:textAlignment w:val="baseline"/>
        <w:rPr>
          <w:bCs/>
          <w:sz w:val="24"/>
          <w:szCs w:val="24"/>
        </w:rPr>
      </w:pPr>
    </w:p>
    <w:p w14:paraId="2EA8130B" w14:textId="77777777" w:rsidR="00DC1019" w:rsidRPr="003C3CDD" w:rsidRDefault="00DC1019" w:rsidP="00DC1019">
      <w:pPr>
        <w:suppressAutoHyphens/>
        <w:autoSpaceDN w:val="0"/>
        <w:spacing w:after="0" w:line="256" w:lineRule="auto"/>
        <w:jc w:val="both"/>
        <w:textAlignment w:val="baseline"/>
        <w:rPr>
          <w:bCs/>
          <w:sz w:val="24"/>
          <w:szCs w:val="24"/>
        </w:rPr>
      </w:pPr>
      <w:r w:rsidRPr="003C3CDD">
        <w:rPr>
          <w:bCs/>
          <w:sz w:val="24"/>
          <w:szCs w:val="24"/>
        </w:rPr>
        <w:t>Pour vous aider à déposer sur e-Synergie votre dossier de demande de subvention, il est nécessaire de prendre connaissance de l’ensemble des documents suivants</w:t>
      </w:r>
      <w:r>
        <w:rPr>
          <w:bCs/>
          <w:sz w:val="24"/>
          <w:szCs w:val="24"/>
        </w:rPr>
        <w:t>,</w:t>
      </w:r>
      <w:r w:rsidRPr="003C3CDD">
        <w:rPr>
          <w:bCs/>
          <w:sz w:val="24"/>
          <w:szCs w:val="24"/>
        </w:rPr>
        <w:t xml:space="preserve"> joints à cet appel :  </w:t>
      </w:r>
    </w:p>
    <w:p w14:paraId="00EF53BC" w14:textId="77777777" w:rsidR="00DC1019" w:rsidRPr="00BF33A9" w:rsidRDefault="00DC1019" w:rsidP="00DC1019">
      <w:pPr>
        <w:pStyle w:val="Paragraphedeliste"/>
        <w:numPr>
          <w:ilvl w:val="0"/>
          <w:numId w:val="2"/>
        </w:numPr>
        <w:suppressAutoHyphens/>
        <w:autoSpaceDN w:val="0"/>
        <w:spacing w:after="0" w:line="256" w:lineRule="auto"/>
        <w:jc w:val="both"/>
        <w:textAlignment w:val="baseline"/>
        <w:rPr>
          <w:bCs/>
          <w:sz w:val="24"/>
          <w:szCs w:val="24"/>
        </w:rPr>
      </w:pPr>
      <w:r w:rsidRPr="00BF33A9">
        <w:rPr>
          <w:bCs/>
          <w:sz w:val="24"/>
          <w:szCs w:val="24"/>
        </w:rPr>
        <w:t>Guide du porteur Synergie</w:t>
      </w:r>
      <w:r>
        <w:rPr>
          <w:bCs/>
          <w:sz w:val="24"/>
          <w:szCs w:val="24"/>
        </w:rPr>
        <w:t>/</w:t>
      </w:r>
      <w:r w:rsidRPr="00BF33A9">
        <w:rPr>
          <w:bCs/>
          <w:sz w:val="24"/>
          <w:szCs w:val="24"/>
        </w:rPr>
        <w:t>création de compte</w:t>
      </w:r>
      <w:r>
        <w:rPr>
          <w:bCs/>
          <w:sz w:val="24"/>
          <w:szCs w:val="24"/>
        </w:rPr>
        <w:t> ;</w:t>
      </w:r>
    </w:p>
    <w:p w14:paraId="786BF264" w14:textId="77777777" w:rsidR="00DC1019" w:rsidRPr="00BF33A9" w:rsidRDefault="00DC1019" w:rsidP="00DC1019">
      <w:pPr>
        <w:pStyle w:val="Paragraphedeliste"/>
        <w:numPr>
          <w:ilvl w:val="0"/>
          <w:numId w:val="2"/>
        </w:numPr>
        <w:suppressAutoHyphens/>
        <w:autoSpaceDN w:val="0"/>
        <w:spacing w:after="0" w:line="256" w:lineRule="auto"/>
        <w:jc w:val="both"/>
        <w:textAlignment w:val="baseline"/>
        <w:rPr>
          <w:bCs/>
          <w:sz w:val="24"/>
          <w:szCs w:val="24"/>
        </w:rPr>
      </w:pPr>
      <w:r>
        <w:rPr>
          <w:bCs/>
          <w:sz w:val="24"/>
          <w:szCs w:val="24"/>
        </w:rPr>
        <w:lastRenderedPageBreak/>
        <w:t>N</w:t>
      </w:r>
      <w:r w:rsidRPr="00BF33A9">
        <w:rPr>
          <w:bCs/>
          <w:sz w:val="24"/>
          <w:szCs w:val="24"/>
        </w:rPr>
        <w:t>otice d’aide e-Synergie FEAMPA</w:t>
      </w:r>
      <w:r>
        <w:rPr>
          <w:bCs/>
          <w:sz w:val="24"/>
          <w:szCs w:val="24"/>
        </w:rPr>
        <w:t> ;</w:t>
      </w:r>
    </w:p>
    <w:p w14:paraId="603ECEC7" w14:textId="77777777" w:rsidR="00DC1019" w:rsidRPr="00A963FC" w:rsidRDefault="00DC1019" w:rsidP="00DC1019">
      <w:pPr>
        <w:pStyle w:val="Paragraphedeliste"/>
        <w:numPr>
          <w:ilvl w:val="0"/>
          <w:numId w:val="2"/>
        </w:numPr>
        <w:suppressAutoHyphens/>
        <w:autoSpaceDN w:val="0"/>
        <w:spacing w:after="0" w:line="256" w:lineRule="auto"/>
        <w:jc w:val="both"/>
        <w:textAlignment w:val="baseline"/>
        <w:rPr>
          <w:bCs/>
          <w:sz w:val="24"/>
          <w:szCs w:val="24"/>
        </w:rPr>
      </w:pPr>
      <w:r w:rsidRPr="00164D27">
        <w:rPr>
          <w:bCs/>
          <w:sz w:val="24"/>
          <w:szCs w:val="24"/>
        </w:rPr>
        <w:t>Trame de saisie du dossier de demande de subvention e-Synergie</w:t>
      </w:r>
      <w:r>
        <w:rPr>
          <w:bCs/>
          <w:sz w:val="24"/>
          <w:szCs w:val="24"/>
        </w:rPr>
        <w:t> ;</w:t>
      </w:r>
    </w:p>
    <w:p w14:paraId="648F959D" w14:textId="77777777" w:rsidR="00DC1019" w:rsidRPr="00BF33A9" w:rsidRDefault="00DC1019" w:rsidP="00DC1019">
      <w:pPr>
        <w:pStyle w:val="Paragraphedeliste"/>
        <w:numPr>
          <w:ilvl w:val="0"/>
          <w:numId w:val="2"/>
        </w:numPr>
        <w:suppressAutoHyphens/>
        <w:autoSpaceDN w:val="0"/>
        <w:spacing w:after="0" w:line="256" w:lineRule="auto"/>
        <w:jc w:val="both"/>
        <w:textAlignment w:val="baseline"/>
        <w:rPr>
          <w:bCs/>
          <w:sz w:val="24"/>
          <w:szCs w:val="24"/>
        </w:rPr>
      </w:pPr>
      <w:r>
        <w:rPr>
          <w:bCs/>
          <w:sz w:val="24"/>
          <w:szCs w:val="24"/>
        </w:rPr>
        <w:t>D</w:t>
      </w:r>
      <w:r w:rsidRPr="00BF33A9">
        <w:rPr>
          <w:bCs/>
          <w:sz w:val="24"/>
          <w:szCs w:val="24"/>
        </w:rPr>
        <w:t>éclaration sur l’honneur du bénéficiaire (charte européenne des droits fondamentaux et contrat d’engagement républicain), à compléter</w:t>
      </w:r>
      <w:r>
        <w:rPr>
          <w:bCs/>
          <w:sz w:val="24"/>
          <w:szCs w:val="24"/>
        </w:rPr>
        <w:t> ;</w:t>
      </w:r>
    </w:p>
    <w:p w14:paraId="736B8265" w14:textId="77777777" w:rsidR="00DC1019" w:rsidRDefault="00DC1019" w:rsidP="00DC1019">
      <w:pPr>
        <w:pStyle w:val="Paragraphedeliste"/>
        <w:numPr>
          <w:ilvl w:val="0"/>
          <w:numId w:val="2"/>
        </w:numPr>
        <w:suppressAutoHyphens/>
        <w:autoSpaceDN w:val="0"/>
        <w:spacing w:line="256" w:lineRule="auto"/>
        <w:jc w:val="both"/>
        <w:textAlignment w:val="baseline"/>
        <w:rPr>
          <w:bCs/>
          <w:sz w:val="24"/>
          <w:szCs w:val="24"/>
        </w:rPr>
      </w:pPr>
      <w:r>
        <w:rPr>
          <w:bCs/>
          <w:sz w:val="24"/>
          <w:szCs w:val="24"/>
        </w:rPr>
        <w:t>L</w:t>
      </w:r>
      <w:r w:rsidRPr="00BF33A9">
        <w:rPr>
          <w:bCs/>
          <w:sz w:val="24"/>
          <w:szCs w:val="24"/>
        </w:rPr>
        <w:t>iste des pièces à joindre</w:t>
      </w:r>
      <w:r>
        <w:rPr>
          <w:bCs/>
          <w:sz w:val="24"/>
          <w:szCs w:val="24"/>
        </w:rPr>
        <w:t> ;</w:t>
      </w:r>
    </w:p>
    <w:p w14:paraId="7E765F23" w14:textId="77777777" w:rsidR="00DC1019" w:rsidRPr="00BF33A9" w:rsidRDefault="00DC1019" w:rsidP="00DC1019">
      <w:pPr>
        <w:pStyle w:val="Paragraphedeliste"/>
        <w:numPr>
          <w:ilvl w:val="0"/>
          <w:numId w:val="2"/>
        </w:numPr>
        <w:suppressAutoHyphens/>
        <w:autoSpaceDN w:val="0"/>
        <w:spacing w:line="256" w:lineRule="auto"/>
        <w:jc w:val="both"/>
        <w:textAlignment w:val="baseline"/>
        <w:rPr>
          <w:bCs/>
          <w:sz w:val="24"/>
          <w:szCs w:val="24"/>
        </w:rPr>
      </w:pPr>
      <w:r>
        <w:rPr>
          <w:bCs/>
          <w:sz w:val="24"/>
          <w:szCs w:val="24"/>
        </w:rPr>
        <w:t>Modèle de Plan de financement.</w:t>
      </w:r>
    </w:p>
    <w:p w14:paraId="1E2CCB10" w14:textId="77777777" w:rsidR="00DC1019" w:rsidRPr="00561110" w:rsidRDefault="00DC1019" w:rsidP="00DC1019">
      <w:pPr>
        <w:suppressAutoHyphens/>
        <w:autoSpaceDN w:val="0"/>
        <w:spacing w:after="0" w:line="256" w:lineRule="auto"/>
        <w:jc w:val="both"/>
        <w:textAlignment w:val="baseline"/>
        <w:rPr>
          <w:bCs/>
          <w:sz w:val="24"/>
          <w:szCs w:val="24"/>
        </w:rPr>
      </w:pPr>
      <w:r w:rsidRPr="00561110">
        <w:rPr>
          <w:bCs/>
          <w:sz w:val="24"/>
          <w:szCs w:val="24"/>
        </w:rPr>
        <w:t>Tout candidat remettant un dossier de candidature s’engage à :</w:t>
      </w:r>
    </w:p>
    <w:p w14:paraId="3776D657" w14:textId="77777777" w:rsidR="00DC1019" w:rsidRPr="00561110" w:rsidRDefault="00DC1019" w:rsidP="00DC1019">
      <w:pPr>
        <w:suppressAutoHyphens/>
        <w:autoSpaceDN w:val="0"/>
        <w:spacing w:after="0" w:line="256" w:lineRule="auto"/>
        <w:jc w:val="both"/>
        <w:textAlignment w:val="baseline"/>
        <w:rPr>
          <w:bCs/>
          <w:sz w:val="24"/>
          <w:szCs w:val="24"/>
        </w:rPr>
      </w:pPr>
      <w:r w:rsidRPr="00561110">
        <w:rPr>
          <w:bCs/>
          <w:sz w:val="24"/>
          <w:szCs w:val="24"/>
        </w:rPr>
        <w:t xml:space="preserve">- </w:t>
      </w:r>
      <w:r>
        <w:rPr>
          <w:bCs/>
          <w:sz w:val="24"/>
          <w:szCs w:val="24"/>
        </w:rPr>
        <w:t>a</w:t>
      </w:r>
      <w:r w:rsidRPr="00561110">
        <w:rPr>
          <w:bCs/>
          <w:sz w:val="24"/>
          <w:szCs w:val="24"/>
        </w:rPr>
        <w:t xml:space="preserve">utoriser </w:t>
      </w:r>
      <w:r>
        <w:rPr>
          <w:bCs/>
          <w:sz w:val="24"/>
          <w:szCs w:val="24"/>
        </w:rPr>
        <w:t>la Région</w:t>
      </w:r>
      <w:r w:rsidRPr="00561110">
        <w:rPr>
          <w:bCs/>
          <w:sz w:val="24"/>
          <w:szCs w:val="24"/>
        </w:rPr>
        <w:t xml:space="preserve"> à communiquer sur son projet, son bilan et ses résultats dès lors qu’il a été retenu ;</w:t>
      </w:r>
    </w:p>
    <w:p w14:paraId="6509A3EA" w14:textId="77777777" w:rsidR="00DC1019" w:rsidRPr="00561110" w:rsidRDefault="00DC1019" w:rsidP="00DC1019">
      <w:pPr>
        <w:suppressAutoHyphens/>
        <w:autoSpaceDN w:val="0"/>
        <w:spacing w:after="0" w:line="256" w:lineRule="auto"/>
        <w:jc w:val="both"/>
        <w:textAlignment w:val="baseline"/>
        <w:rPr>
          <w:bCs/>
          <w:sz w:val="24"/>
          <w:szCs w:val="24"/>
        </w:rPr>
      </w:pPr>
      <w:r w:rsidRPr="00561110">
        <w:rPr>
          <w:bCs/>
          <w:sz w:val="24"/>
          <w:szCs w:val="24"/>
        </w:rPr>
        <w:t xml:space="preserve">- </w:t>
      </w:r>
      <w:r>
        <w:rPr>
          <w:bCs/>
          <w:sz w:val="24"/>
          <w:szCs w:val="24"/>
        </w:rPr>
        <w:t>u</w:t>
      </w:r>
      <w:r w:rsidRPr="00561110">
        <w:rPr>
          <w:bCs/>
          <w:sz w:val="24"/>
          <w:szCs w:val="24"/>
        </w:rPr>
        <w:t xml:space="preserve">tiliser tous les matériels/éléments (fournis par la Région) assurant la visibilité du soutien régional </w:t>
      </w:r>
      <w:r>
        <w:rPr>
          <w:bCs/>
          <w:sz w:val="24"/>
          <w:szCs w:val="24"/>
        </w:rPr>
        <w:t xml:space="preserve">et du financement européen </w:t>
      </w:r>
      <w:r w:rsidRPr="00561110">
        <w:rPr>
          <w:bCs/>
          <w:sz w:val="24"/>
          <w:szCs w:val="24"/>
        </w:rPr>
        <w:t>tout au long de la période de réalisation de l’action</w:t>
      </w:r>
      <w:r>
        <w:rPr>
          <w:bCs/>
          <w:sz w:val="24"/>
          <w:szCs w:val="24"/>
        </w:rPr>
        <w:t>.</w:t>
      </w:r>
      <w:r w:rsidRPr="00561110">
        <w:rPr>
          <w:bCs/>
          <w:sz w:val="24"/>
          <w:szCs w:val="24"/>
        </w:rPr>
        <w:t xml:space="preserve"> </w:t>
      </w:r>
    </w:p>
    <w:p w14:paraId="3DE23FD2" w14:textId="77777777" w:rsidR="00DC1019" w:rsidRPr="006C11A0" w:rsidRDefault="00DC1019" w:rsidP="00DC1019">
      <w:pPr>
        <w:suppressAutoHyphens/>
        <w:autoSpaceDN w:val="0"/>
        <w:spacing w:line="256" w:lineRule="auto"/>
        <w:jc w:val="both"/>
        <w:textAlignment w:val="baseline"/>
        <w:rPr>
          <w:b/>
          <w:sz w:val="24"/>
          <w:szCs w:val="24"/>
        </w:rPr>
      </w:pPr>
    </w:p>
    <w:p w14:paraId="2BB71FC6" w14:textId="77777777" w:rsidR="00DC1019" w:rsidRDefault="00DC1019" w:rsidP="00DC1019">
      <w:pPr>
        <w:jc w:val="both"/>
        <w:rPr>
          <w:bCs/>
          <w:sz w:val="24"/>
          <w:szCs w:val="24"/>
        </w:rPr>
      </w:pPr>
    </w:p>
    <w:p w14:paraId="2B4AC985" w14:textId="77777777" w:rsidR="00DC1019" w:rsidRPr="006C11A0" w:rsidRDefault="00DC1019" w:rsidP="00DC1019">
      <w:pPr>
        <w:jc w:val="both"/>
        <w:rPr>
          <w:bCs/>
          <w:sz w:val="24"/>
          <w:szCs w:val="24"/>
        </w:rPr>
      </w:pPr>
    </w:p>
    <w:p w14:paraId="6F21BDF1" w14:textId="77777777" w:rsidR="00DC1019" w:rsidRDefault="00DC1019" w:rsidP="00DC1019">
      <w:pPr>
        <w:spacing w:after="0"/>
        <w:jc w:val="center"/>
        <w:rPr>
          <w:b/>
          <w:bCs/>
          <w:sz w:val="24"/>
          <w:szCs w:val="24"/>
        </w:rPr>
      </w:pPr>
      <w:r w:rsidRPr="00C27855">
        <w:rPr>
          <w:b/>
          <w:bCs/>
          <w:sz w:val="24"/>
          <w:szCs w:val="24"/>
          <w:u w:val="single"/>
        </w:rPr>
        <w:t>Pour toute information</w:t>
      </w:r>
      <w:r>
        <w:rPr>
          <w:b/>
          <w:bCs/>
          <w:sz w:val="24"/>
          <w:szCs w:val="24"/>
        </w:rPr>
        <w:t> :</w:t>
      </w:r>
    </w:p>
    <w:p w14:paraId="7C80C374" w14:textId="77777777" w:rsidR="00DC1019" w:rsidRPr="00A94626" w:rsidRDefault="00DC1019" w:rsidP="00DC1019">
      <w:pPr>
        <w:spacing w:after="0"/>
        <w:jc w:val="center"/>
        <w:rPr>
          <w:sz w:val="24"/>
          <w:szCs w:val="24"/>
        </w:rPr>
      </w:pPr>
      <w:r w:rsidRPr="00A94626">
        <w:rPr>
          <w:b/>
          <w:bCs/>
          <w:sz w:val="24"/>
          <w:szCs w:val="24"/>
        </w:rPr>
        <w:t>Service instructeur</w:t>
      </w:r>
    </w:p>
    <w:p w14:paraId="72D7318C" w14:textId="77777777" w:rsidR="00DC1019" w:rsidRPr="00A94626" w:rsidRDefault="00DC1019" w:rsidP="00DC1019">
      <w:pPr>
        <w:spacing w:after="0"/>
        <w:jc w:val="center"/>
        <w:rPr>
          <w:sz w:val="24"/>
          <w:szCs w:val="24"/>
        </w:rPr>
      </w:pPr>
      <w:r w:rsidRPr="00A94626">
        <w:rPr>
          <w:sz w:val="24"/>
          <w:szCs w:val="24"/>
        </w:rPr>
        <w:t>Service Mer et Littoral – Direction de la Biodiversité et de la Mer</w:t>
      </w:r>
    </w:p>
    <w:p w14:paraId="4494C42A" w14:textId="77777777" w:rsidR="00DC1019" w:rsidRPr="002C29B9" w:rsidRDefault="00DC1019" w:rsidP="00DC1019">
      <w:pPr>
        <w:spacing w:after="0"/>
        <w:jc w:val="center"/>
        <w:rPr>
          <w:sz w:val="24"/>
          <w:szCs w:val="24"/>
        </w:rPr>
      </w:pPr>
      <w:r w:rsidRPr="002C29B9">
        <w:rPr>
          <w:sz w:val="24"/>
          <w:szCs w:val="24"/>
        </w:rPr>
        <w:t>Contact :</w:t>
      </w:r>
    </w:p>
    <w:p w14:paraId="1A366649" w14:textId="77777777" w:rsidR="00DC1019" w:rsidRPr="002C29B9" w:rsidRDefault="00DC1019" w:rsidP="00DC1019">
      <w:pPr>
        <w:spacing w:after="0"/>
        <w:jc w:val="center"/>
        <w:rPr>
          <w:sz w:val="24"/>
          <w:szCs w:val="24"/>
        </w:rPr>
      </w:pPr>
      <w:hyperlink r:id="rId9" w:history="1">
        <w:r w:rsidRPr="00AE0246">
          <w:rPr>
            <w:rStyle w:val="Lienhypertexte"/>
            <w:sz w:val="24"/>
            <w:szCs w:val="24"/>
          </w:rPr>
          <w:t>vmichel@maregionsud.fr</w:t>
        </w:r>
      </w:hyperlink>
      <w:r w:rsidRPr="002C29B9">
        <w:rPr>
          <w:sz w:val="24"/>
          <w:szCs w:val="24"/>
        </w:rPr>
        <w:t xml:space="preserve"> /</w:t>
      </w:r>
    </w:p>
    <w:p w14:paraId="33FECEFE" w14:textId="77777777" w:rsidR="00DC1019" w:rsidRPr="002C29B9" w:rsidRDefault="00DC1019" w:rsidP="00DC1019">
      <w:pPr>
        <w:spacing w:after="0"/>
        <w:jc w:val="center"/>
        <w:rPr>
          <w:sz w:val="24"/>
          <w:szCs w:val="24"/>
        </w:rPr>
      </w:pPr>
      <w:hyperlink r:id="rId10" w:history="1">
        <w:r w:rsidRPr="002C29B9">
          <w:rPr>
            <w:rStyle w:val="Lienhypertexte"/>
            <w:sz w:val="24"/>
            <w:szCs w:val="24"/>
          </w:rPr>
          <w:t>feampa@maregionsud.fr</w:t>
        </w:r>
      </w:hyperlink>
    </w:p>
    <w:p w14:paraId="5157C342" w14:textId="77777777" w:rsidR="00DC1019" w:rsidRPr="00A94626" w:rsidRDefault="00DC1019" w:rsidP="00DC1019">
      <w:pPr>
        <w:spacing w:after="0"/>
        <w:jc w:val="center"/>
        <w:rPr>
          <w:b/>
          <w:sz w:val="24"/>
          <w:szCs w:val="24"/>
        </w:rPr>
      </w:pPr>
      <w:r w:rsidRPr="00A94626">
        <w:rPr>
          <w:sz w:val="24"/>
          <w:szCs w:val="24"/>
        </w:rPr>
        <w:t>04.88.73.67.</w:t>
      </w:r>
      <w:r>
        <w:rPr>
          <w:sz w:val="24"/>
          <w:szCs w:val="24"/>
        </w:rPr>
        <w:t>07</w:t>
      </w:r>
    </w:p>
    <w:p w14:paraId="4516F8EF" w14:textId="77777777" w:rsidR="00CD666E" w:rsidRDefault="00CD666E"/>
    <w:sectPr w:rsidR="00CD666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D0C4DCE"/>
    <w:multiLevelType w:val="hybridMultilevel"/>
    <w:tmpl w:val="550C0528"/>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 w15:restartNumberingAfterBreak="0">
    <w:nsid w:val="614D08AC"/>
    <w:multiLevelType w:val="hybridMultilevel"/>
    <w:tmpl w:val="448E8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963000262">
    <w:abstractNumId w:val="1"/>
  </w:num>
  <w:num w:numId="2" w16cid:durableId="18485991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1019"/>
    <w:rsid w:val="0007684C"/>
    <w:rsid w:val="001312AD"/>
    <w:rsid w:val="004379DC"/>
    <w:rsid w:val="0045746E"/>
    <w:rsid w:val="0047292C"/>
    <w:rsid w:val="00AC409F"/>
    <w:rsid w:val="00CD666E"/>
    <w:rsid w:val="00D86A83"/>
    <w:rsid w:val="00DC1019"/>
    <w:rsid w:val="00F13BF1"/>
    <w:rsid w:val="00FE197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5B8C78"/>
  <w15:chartTrackingRefBased/>
  <w15:docId w15:val="{E844B59E-1AB3-4AE4-8615-DA189FCA2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1019"/>
    <w:rPr>
      <w:kern w:val="0"/>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texte de base,Bullet point_CMN,normal,PADE_liste,bullet 1,Puce focus,Contact,Listes,Normal bullet 2,lp1,1st level - Bullet List Paragraph,Lettre d'introduction,Bullet EY,List L1,Yellow Bullet,Bullet list,Citation List,Paragraphe 2"/>
    <w:basedOn w:val="Normal"/>
    <w:link w:val="ParagraphedelisteCar"/>
    <w:qFormat/>
    <w:rsid w:val="00DC1019"/>
    <w:pPr>
      <w:ind w:left="720"/>
      <w:contextualSpacing/>
    </w:pPr>
  </w:style>
  <w:style w:type="character" w:customStyle="1" w:styleId="ParagraphedelisteCar">
    <w:name w:val="Paragraphe de liste Car"/>
    <w:aliases w:val="texte de base Car,Bullet point_CMN Car,normal Car,PADE_liste Car,bullet 1 Car,Puce focus Car,Contact Car,Listes Car,Normal bullet 2 Car,lp1 Car,1st level - Bullet List Paragraph Car,Lettre d'introduction Car,Bullet EY Car"/>
    <w:link w:val="Paragraphedeliste"/>
    <w:qFormat/>
    <w:locked/>
    <w:rsid w:val="00DC1019"/>
    <w:rPr>
      <w:kern w:val="0"/>
      <w14:ligatures w14:val="none"/>
    </w:rPr>
  </w:style>
  <w:style w:type="character" w:styleId="Lienhypertexte">
    <w:name w:val="Hyperlink"/>
    <w:basedOn w:val="Policepardfaut"/>
    <w:uiPriority w:val="99"/>
    <w:unhideWhenUsed/>
    <w:rsid w:val="00DC1019"/>
    <w:rPr>
      <w:color w:val="0563C1" w:themeColor="hyperlink"/>
      <w:u w:val="single"/>
    </w:rPr>
  </w:style>
  <w:style w:type="character" w:styleId="Mentionnonrsolue">
    <w:name w:val="Unresolved Mention"/>
    <w:basedOn w:val="Policepardfaut"/>
    <w:uiPriority w:val="99"/>
    <w:semiHidden/>
    <w:unhideWhenUsed/>
    <w:rsid w:val="00F13B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ynergie-europe.fr/e_synergie/portail/SUD" TargetMode="External"/><Relationship Id="rId3" Type="http://schemas.openxmlformats.org/officeDocument/2006/relationships/settings" Target="settings.xml"/><Relationship Id="rId7" Type="http://schemas.openxmlformats.org/officeDocument/2006/relationships/hyperlink" Target="https://europe.maregionsud.fr/aides-et-appels-a-projets/appels-a-projet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urope.maregionsud.fr/projets" TargetMode="External"/><Relationship Id="rId11" Type="http://schemas.openxmlformats.org/officeDocument/2006/relationships/fontTable" Target="fontTable.xml"/><Relationship Id="rId5" Type="http://schemas.openxmlformats.org/officeDocument/2006/relationships/image" Target="media/image1.emf"/><Relationship Id="rId10" Type="http://schemas.openxmlformats.org/officeDocument/2006/relationships/hyperlink" Target="mailto:feampa@maregionsud.fr" TargetMode="External"/><Relationship Id="rId4" Type="http://schemas.openxmlformats.org/officeDocument/2006/relationships/webSettings" Target="webSettings.xml"/><Relationship Id="rId9" Type="http://schemas.openxmlformats.org/officeDocument/2006/relationships/hyperlink" Target="mailto:vmichel@maregionsud.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8</Pages>
  <Words>2698</Words>
  <Characters>14841</Characters>
  <Application>Microsoft Office Word</Application>
  <DocSecurity>0</DocSecurity>
  <Lines>123</Lines>
  <Paragraphs>35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 Virginie</dc:creator>
  <cp:keywords/>
  <dc:description/>
  <cp:lastModifiedBy>MICHEL Virginie</cp:lastModifiedBy>
  <cp:revision>3</cp:revision>
  <dcterms:created xsi:type="dcterms:W3CDTF">2025-02-06T17:18:00Z</dcterms:created>
  <dcterms:modified xsi:type="dcterms:W3CDTF">2025-02-06T17:19:00Z</dcterms:modified>
</cp:coreProperties>
</file>