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  <w:t>Fiche de remarques </w:t>
      </w:r>
    </w:p>
    <w:p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Comité de suivi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interfonds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2014-2020</w:t>
      </w:r>
    </w:p>
    <w:p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(Consultation écrite du 10 au 26 mai 2021)</w:t>
      </w:r>
    </w:p>
    <w:p w:rsidR="008F0B5E" w:rsidRDefault="008F0B5E">
      <w:pPr>
        <w:rPr>
          <w:rFonts w:ascii="Arial" w:hAnsi="Arial" w:cs="Arial"/>
          <w:sz w:val="24"/>
        </w:rPr>
      </w:pPr>
    </w:p>
    <w:p w:rsidR="008F0B5E" w:rsidRDefault="007E4531">
      <w:pPr>
        <w:shd w:val="clear" w:color="auto" w:fill="FFFFFF"/>
      </w:pPr>
      <w:r>
        <w:rPr>
          <w:rFonts w:ascii="Arial" w:hAnsi="Arial" w:cs="Arial"/>
          <w:b/>
          <w:sz w:val="24"/>
        </w:rPr>
        <w:t xml:space="preserve">Relecteur(s) Nom et </w:t>
      </w:r>
      <w:proofErr w:type="gramStart"/>
      <w:r>
        <w:rPr>
          <w:rFonts w:ascii="Arial" w:hAnsi="Arial" w:cs="Arial"/>
          <w:b/>
          <w:sz w:val="24"/>
        </w:rPr>
        <w:t>Organisme:</w:t>
      </w:r>
      <w:proofErr w:type="gramEnd"/>
    </w:p>
    <w:p w:rsidR="008F0B5E" w:rsidRDefault="008F0B5E">
      <w:pPr>
        <w:rPr>
          <w:rFonts w:ascii="Calibri" w:eastAsia="Calibri" w:hAnsi="Calibri" w:cs="Calibri"/>
          <w:sz w:val="22"/>
          <w:szCs w:val="22"/>
          <w:lang w:eastAsia="en-US"/>
        </w:rPr>
      </w:pPr>
    </w:p>
    <w:p w:rsidR="008F0B5E" w:rsidRDefault="007E4531">
      <w:pPr>
        <w:shd w:val="clear" w:color="auto" w:fill="FFFFFF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Remarque(s) détaillée(s) :</w:t>
      </w:r>
    </w:p>
    <w:p w:rsidR="008F0B5E" w:rsidRDefault="008F0B5E">
      <w:pPr>
        <w:rPr>
          <w:rFonts w:ascii="Arial" w:hAnsi="Arial" w:cs="Arial"/>
          <w:b/>
          <w:sz w:val="16"/>
        </w:rPr>
      </w:pPr>
    </w:p>
    <w:p w:rsidR="008F0B5E" w:rsidRDefault="008F0B5E">
      <w:pPr>
        <w:rPr>
          <w:rFonts w:ascii="Arial" w:hAnsi="Arial" w:cs="Arial"/>
          <w:b/>
          <w:sz w:val="16"/>
        </w:rPr>
      </w:pPr>
    </w:p>
    <w:tbl>
      <w:tblPr>
        <w:tblW w:w="95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1"/>
        <w:gridCol w:w="6378"/>
      </w:tblGrid>
      <w:tr w:rsidR="008F0B5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8F0B5E" w:rsidRDefault="007E45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Ordre du jour</w:t>
            </w:r>
          </w:p>
        </w:tc>
        <w:tc>
          <w:tcPr>
            <w:tcW w:w="63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8F0B5E" w:rsidRDefault="007E45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Remarques</w:t>
            </w:r>
          </w:p>
        </w:tc>
      </w:tr>
      <w:tr w:rsidR="008F0B5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19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7E4531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Point 1</w:t>
            </w: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8F0B5E" w:rsidRDefault="008F0B5E">
            <w:pPr>
              <w:rPr>
                <w:rFonts w:ascii="Arial" w:hAnsi="Arial" w:cs="Arial"/>
              </w:rPr>
            </w:pPr>
          </w:p>
        </w:tc>
      </w:tr>
    </w:tbl>
    <w:p w:rsidR="008F0B5E" w:rsidRDefault="008F0B5E">
      <w:pPr>
        <w:rPr>
          <w:rFonts w:ascii="Arial" w:hAnsi="Arial" w:cs="Arial"/>
          <w:b/>
          <w:sz w:val="16"/>
        </w:rPr>
      </w:pPr>
    </w:p>
    <w:p w:rsidR="008F0B5E" w:rsidRDefault="008F0B5E"/>
    <w:sectPr w:rsidR="008F0B5E">
      <w:headerReference w:type="default" r:id="rId7"/>
      <w:footerReference w:type="default" r:id="rId8"/>
      <w:pgSz w:w="11907" w:h="16840"/>
      <w:pgMar w:top="567" w:right="851" w:bottom="567" w:left="85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E4531">
      <w:r>
        <w:separator/>
      </w:r>
    </w:p>
  </w:endnote>
  <w:endnote w:type="continuationSeparator" w:id="0">
    <w:p w:rsidR="00000000" w:rsidRDefault="007E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Symbol"/>
    <w:charset w:val="02"/>
    <w:family w:val="auto"/>
    <w:pitch w:val="variable"/>
  </w:font>
  <w:font w:name="Arial Unicode MS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502" w:rsidRDefault="007E4531">
    <w:pPr>
      <w:pStyle w:val="En-tte"/>
    </w:pPr>
  </w:p>
  <w:tbl>
    <w:tblPr>
      <w:tblW w:w="5000" w:type="pc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184"/>
      <w:gridCol w:w="1021"/>
    </w:tblGrid>
    <w:tr w:rsidR="008F2502">
      <w:tblPrEx>
        <w:tblCellMar>
          <w:top w:w="0" w:type="dxa"/>
          <w:bottom w:w="0" w:type="dxa"/>
        </w:tblCellMar>
      </w:tblPrEx>
      <w:tc>
        <w:tcPr>
          <w:tcW w:w="9184" w:type="dxa"/>
          <w:tcBorders>
            <w:top w:val="single" w:sz="4" w:space="0" w:color="000000"/>
          </w:tcBorders>
          <w:tcMar>
            <w:top w:w="72" w:type="dxa"/>
            <w:left w:w="115" w:type="dxa"/>
            <w:bottom w:w="72" w:type="dxa"/>
            <w:right w:w="115" w:type="dxa"/>
          </w:tcMar>
        </w:tcPr>
        <w:p w:rsidR="008F2502" w:rsidRDefault="007E4531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Fiche de remarques</w:t>
          </w:r>
        </w:p>
        <w:p w:rsidR="008F2502" w:rsidRDefault="007E4531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 xml:space="preserve">Comité de suivi </w:t>
          </w:r>
          <w:proofErr w:type="spellStart"/>
          <w:r>
            <w:rPr>
              <w:rFonts w:ascii="Arial" w:hAnsi="Arial" w:cs="Arial"/>
              <w:b/>
              <w:sz w:val="24"/>
              <w:szCs w:val="16"/>
            </w:rPr>
            <w:t>interfonds</w:t>
          </w:r>
          <w:proofErr w:type="spellEnd"/>
          <w:r>
            <w:rPr>
              <w:rFonts w:ascii="Arial" w:hAnsi="Arial" w:cs="Arial"/>
              <w:b/>
              <w:sz w:val="24"/>
              <w:szCs w:val="16"/>
            </w:rPr>
            <w:t xml:space="preserve"> 2014-2020</w:t>
          </w:r>
        </w:p>
        <w:p w:rsidR="008F2502" w:rsidRDefault="007E4531">
          <w:pPr>
            <w:pStyle w:val="Pieddepage"/>
            <w:jc w:val="right"/>
          </w:pPr>
          <w:r>
            <w:rPr>
              <w:rFonts w:ascii="Arial" w:hAnsi="Arial" w:cs="Arial"/>
              <w:b/>
              <w:sz w:val="24"/>
              <w:szCs w:val="16"/>
            </w:rPr>
            <w:t>Consultation écrite</w:t>
          </w:r>
        </w:p>
      </w:tc>
      <w:tc>
        <w:tcPr>
          <w:tcW w:w="1021" w:type="dxa"/>
          <w:tcBorders>
            <w:top w:val="single" w:sz="4" w:space="0" w:color="C0504D"/>
          </w:tcBorders>
          <w:shd w:val="clear" w:color="auto" w:fill="FF6600"/>
          <w:tcMar>
            <w:top w:w="72" w:type="dxa"/>
            <w:left w:w="115" w:type="dxa"/>
            <w:bottom w:w="72" w:type="dxa"/>
            <w:right w:w="115" w:type="dxa"/>
          </w:tcMar>
        </w:tcPr>
        <w:p w:rsidR="008F2502" w:rsidRDefault="007E4531">
          <w:pPr>
            <w:pStyle w:val="En-tte"/>
          </w:pPr>
          <w:r>
            <w:rPr>
              <w:rFonts w:ascii="Arial" w:hAnsi="Arial" w:cs="Arial"/>
              <w:b/>
              <w:color w:val="FFFFFF"/>
            </w:rPr>
            <w:fldChar w:fldCharType="begin"/>
          </w:r>
          <w:r>
            <w:rPr>
              <w:rFonts w:ascii="Arial" w:hAnsi="Arial" w:cs="Arial"/>
              <w:b/>
              <w:color w:val="FFFFFF"/>
            </w:rPr>
            <w:instrText xml:space="preserve"> PAGE </w:instrText>
          </w:r>
          <w:r>
            <w:rPr>
              <w:rFonts w:ascii="Arial" w:hAnsi="Arial" w:cs="Arial"/>
              <w:b/>
              <w:color w:val="FFFFFF"/>
            </w:rPr>
            <w:fldChar w:fldCharType="separate"/>
          </w:r>
          <w:r>
            <w:rPr>
              <w:rFonts w:ascii="Arial" w:hAnsi="Arial" w:cs="Arial"/>
              <w:b/>
              <w:color w:val="FFFFFF"/>
            </w:rPr>
            <w:t>1</w:t>
          </w:r>
          <w:r>
            <w:rPr>
              <w:rFonts w:ascii="Arial" w:hAnsi="Arial" w:cs="Arial"/>
              <w:b/>
              <w:color w:val="FFFFFF"/>
            </w:rPr>
            <w:fldChar w:fldCharType="end"/>
          </w:r>
        </w:p>
      </w:tc>
    </w:tr>
  </w:tbl>
  <w:p w:rsidR="008F2502" w:rsidRDefault="007E4531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  <w:r>
      <w:rPr>
        <w:rFonts w:ascii="Arial" w:hAnsi="Arial" w:cs="Arial"/>
        <w:color w:val="000080"/>
      </w:rPr>
      <w:tab/>
    </w:r>
  </w:p>
  <w:p w:rsidR="008F2502" w:rsidRDefault="007E4531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E4531">
      <w:r>
        <w:rPr>
          <w:color w:val="000000"/>
        </w:rPr>
        <w:separator/>
      </w:r>
    </w:p>
  </w:footnote>
  <w:footnote w:type="continuationSeparator" w:id="0">
    <w:p w:rsidR="00000000" w:rsidRDefault="007E4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502" w:rsidRDefault="007E4531">
    <w:pPr>
      <w:pStyle w:val="En-tte"/>
      <w:jc w:val="center"/>
    </w:pPr>
    <w:r>
      <w:rPr>
        <w:noProof/>
      </w:rPr>
      <w:drawing>
        <wp:inline distT="0" distB="0" distL="0" distR="0">
          <wp:extent cx="5381640" cy="1276200"/>
          <wp:effectExtent l="0" t="0" r="9510" b="150"/>
          <wp:docPr id="1" name="Image 1" descr="Interfonds-com-autorite-cou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81640" cy="12762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8F2502" w:rsidRDefault="007E4531">
    <w:pPr>
      <w:pStyle w:val="En-tte"/>
    </w:pPr>
  </w:p>
  <w:p w:rsidR="008F2502" w:rsidRDefault="007E453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3A70E2"/>
    <w:multiLevelType w:val="multilevel"/>
    <w:tmpl w:val="D17AD2C4"/>
    <w:styleLink w:val="LFO15"/>
    <w:lvl w:ilvl="0">
      <w:numFmt w:val="bullet"/>
      <w:pStyle w:val="R1"/>
      <w:lvlText w:val=""/>
      <w:lvlJc w:val="left"/>
      <w:pPr>
        <w:ind w:left="567" w:hanging="283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F0B5E"/>
    <w:rsid w:val="007E4531"/>
    <w:rsid w:val="008F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spacing w:before="240" w:after="360"/>
      <w:outlineLvl w:val="0"/>
    </w:pPr>
    <w:rPr>
      <w:b/>
      <w:smallCaps/>
      <w:sz w:val="28"/>
      <w:u w:val="single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spacing w:before="120"/>
      <w:ind w:left="284"/>
      <w:outlineLvl w:val="1"/>
    </w:pPr>
    <w:rPr>
      <w:b/>
      <w:smallCaps/>
      <w:sz w:val="24"/>
      <w:u w:val="single"/>
    </w:rPr>
  </w:style>
  <w:style w:type="paragraph" w:styleId="Titre3">
    <w:name w:val="heading 3"/>
    <w:basedOn w:val="Normal"/>
    <w:next w:val="Retraitnormal"/>
    <w:uiPriority w:val="9"/>
    <w:semiHidden/>
    <w:unhideWhenUsed/>
    <w:qFormat/>
    <w:pPr>
      <w:ind w:left="567"/>
      <w:outlineLvl w:val="2"/>
    </w:pPr>
    <w:rPr>
      <w:b/>
      <w:smallCaps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spacing w:before="240" w:after="60"/>
      <w:jc w:val="both"/>
      <w:outlineLvl w:val="4"/>
    </w:pPr>
    <w:rPr>
      <w:rFonts w:ascii="Arial" w:eastAsia="Arial" w:hAnsi="Arial" w:cs="Arial"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spacing w:before="240" w:after="60"/>
      <w:jc w:val="both"/>
      <w:outlineLvl w:val="5"/>
    </w:pPr>
    <w:rPr>
      <w:rFonts w:ascii="Arial" w:eastAsia="Arial" w:hAnsi="Arial" w:cs="Arial"/>
      <w:i/>
      <w:iCs/>
      <w:sz w:val="22"/>
      <w:szCs w:val="22"/>
    </w:rPr>
  </w:style>
  <w:style w:type="paragraph" w:styleId="Titre7">
    <w:name w:val="heading 7"/>
    <w:basedOn w:val="Normal"/>
    <w:next w:val="Normal"/>
    <w:pPr>
      <w:spacing w:before="240" w:after="60"/>
      <w:jc w:val="both"/>
      <w:outlineLvl w:val="6"/>
    </w:pPr>
    <w:rPr>
      <w:rFonts w:ascii="Arial" w:eastAsia="Arial" w:hAnsi="Arial" w:cs="Arial"/>
    </w:rPr>
  </w:style>
  <w:style w:type="paragraph" w:styleId="Titre8">
    <w:name w:val="heading 8"/>
    <w:basedOn w:val="Normal"/>
    <w:next w:val="Normal"/>
    <w:pPr>
      <w:spacing w:before="240" w:after="60"/>
      <w:jc w:val="both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pPr>
      <w:spacing w:before="240" w:after="60"/>
      <w:jc w:val="both"/>
      <w:outlineLvl w:val="8"/>
    </w:pPr>
    <w:rPr>
      <w:rFonts w:ascii="Arial" w:eastAsia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demi">
    <w:name w:val="demi"/>
    <w:basedOn w:val="Normal"/>
    <w:pPr>
      <w:spacing w:after="120"/>
      <w:ind w:left="142"/>
      <w:jc w:val="both"/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Monotype">
    <w:name w:val="Monotype"/>
    <w:basedOn w:val="Normal"/>
    <w:rPr>
      <w:rFonts w:ascii="Monotype Sorts" w:eastAsia="Monotype Sorts" w:hAnsi="Monotype Sorts" w:cs="Monotype Sorts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Retraitnormal">
    <w:name w:val="Normal Indent"/>
    <w:basedOn w:val="Normal"/>
    <w:pPr>
      <w:ind w:left="708"/>
    </w:pPr>
  </w:style>
  <w:style w:type="paragraph" w:customStyle="1" w:styleId="Retrait1">
    <w:name w:val="Retrait1"/>
    <w:basedOn w:val="Normal"/>
    <w:pPr>
      <w:ind w:left="142"/>
      <w:jc w:val="both"/>
    </w:pPr>
  </w:style>
  <w:style w:type="paragraph" w:customStyle="1" w:styleId="Retrait2">
    <w:name w:val="Retrait2"/>
    <w:basedOn w:val="Retrait1"/>
    <w:pPr>
      <w:ind w:left="426"/>
    </w:pPr>
  </w:style>
  <w:style w:type="paragraph" w:customStyle="1" w:styleId="Retrait3">
    <w:name w:val="Retrait3"/>
    <w:basedOn w:val="Retrait2"/>
    <w:pPr>
      <w:ind w:left="567"/>
    </w:pPr>
  </w:style>
  <w:style w:type="paragraph" w:customStyle="1" w:styleId="Retrait4">
    <w:name w:val="Retrait4"/>
    <w:basedOn w:val="Retrait3"/>
    <w:pPr>
      <w:ind w:left="851"/>
    </w:pPr>
  </w:style>
  <w:style w:type="paragraph" w:styleId="TM1">
    <w:name w:val="toc 1"/>
    <w:basedOn w:val="Normal"/>
    <w:next w:val="Normal"/>
    <w:pPr>
      <w:tabs>
        <w:tab w:val="left" w:leader="dot" w:pos="8646"/>
        <w:tab w:val="right" w:pos="9072"/>
      </w:tabs>
      <w:ind w:right="850"/>
    </w:pPr>
    <w:rPr>
      <w:b/>
      <w:smallCaps/>
    </w:rPr>
  </w:style>
  <w:style w:type="paragraph" w:styleId="TM2">
    <w:name w:val="toc 2"/>
    <w:basedOn w:val="Normal"/>
    <w:next w:val="Normal"/>
    <w:pPr>
      <w:tabs>
        <w:tab w:val="left" w:leader="dot" w:pos="8646"/>
        <w:tab w:val="right" w:pos="9072"/>
      </w:tabs>
      <w:ind w:left="709" w:right="850"/>
    </w:pPr>
    <w:rPr>
      <w:smallCaps/>
    </w:rPr>
  </w:style>
  <w:style w:type="paragraph" w:styleId="TM3">
    <w:name w:val="toc 3"/>
    <w:basedOn w:val="Normal"/>
    <w:next w:val="Normal"/>
    <w:pPr>
      <w:tabs>
        <w:tab w:val="left" w:leader="dot" w:pos="8646"/>
        <w:tab w:val="right" w:pos="9072"/>
      </w:tabs>
      <w:ind w:left="1418" w:right="850"/>
    </w:pPr>
    <w:rPr>
      <w:smallCaps/>
    </w:rPr>
  </w:style>
  <w:style w:type="paragraph" w:customStyle="1" w:styleId="Footnote">
    <w:name w:val="Footnote"/>
    <w:basedOn w:val="Normal"/>
    <w:pPr>
      <w:tabs>
        <w:tab w:val="left" w:pos="2127"/>
        <w:tab w:val="left" w:pos="3119"/>
      </w:tabs>
      <w:jc w:val="both"/>
    </w:p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yle0">
    <w:name w:val="Style0"/>
    <w:pPr>
      <w:suppressAutoHyphens/>
      <w:autoSpaceDE w:val="0"/>
    </w:pPr>
    <w:rPr>
      <w:rFonts w:ascii="Arial" w:eastAsia="Arial" w:hAnsi="Arial" w:cs="Arial"/>
      <w:sz w:val="24"/>
      <w:szCs w:val="24"/>
    </w:rPr>
  </w:style>
  <w:style w:type="paragraph" w:styleId="Commentaire">
    <w:name w:val="annotation text"/>
    <w:basedOn w:val="Normal"/>
  </w:style>
  <w:style w:type="paragraph" w:customStyle="1" w:styleId="R1">
    <w:name w:val="R1"/>
    <w:basedOn w:val="Normal"/>
    <w:pPr>
      <w:numPr>
        <w:numId w:val="1"/>
      </w:numPr>
      <w:spacing w:after="60"/>
      <w:jc w:val="both"/>
    </w:pPr>
    <w:rPr>
      <w:rFonts w:ascii="Tahoma" w:eastAsia="Tahoma" w:hAnsi="Tahoma" w:cs="Arial"/>
      <w:szCs w:val="22"/>
    </w:r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after="119"/>
    </w:pPr>
    <w:rPr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styleId="Lienhypertexte">
    <w:name w:val="Hyperlink"/>
    <w:rPr>
      <w:color w:val="0000FF"/>
      <w:sz w:val="24"/>
      <w:szCs w:val="24"/>
      <w:u w:val="single"/>
    </w:rPr>
  </w:style>
  <w:style w:type="character" w:customStyle="1" w:styleId="En-tteCar">
    <w:name w:val="En-tête Car"/>
  </w:style>
  <w:style w:type="character" w:customStyle="1" w:styleId="PieddepageCar">
    <w:name w:val="Pied de page Car"/>
    <w:basedOn w:val="Policepardfaut"/>
  </w:style>
  <w:style w:type="numbering" w:customStyle="1" w:styleId="LFO15">
    <w:name w:val="LFO15"/>
    <w:basedOn w:val="Aucunelist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1.1%20CONSULTATION%20ECRITE%20FICHE%20REMARQUES%20INTERFOND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1.1%20CONSULTATION%20ECRITE%20FICHE%20REMARQUES%20INTERFONDS</Template>
  <TotalTime>0</TotalTime>
  <Pages>1</Pages>
  <Words>32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BELLOUKRIF Samia</dc:creator>
  <cp:lastModifiedBy>LAFONT Dominique</cp:lastModifiedBy>
  <cp:revision>2</cp:revision>
  <cp:lastPrinted>2020-01-23T16:30:00Z</cp:lastPrinted>
  <dcterms:created xsi:type="dcterms:W3CDTF">2021-05-04T14:00:00Z</dcterms:created>
  <dcterms:modified xsi:type="dcterms:W3CDTF">2021-05-04T14:00:00Z</dcterms:modified>
</cp:coreProperties>
</file>